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63" w:rsidRDefault="00FD4A63" w:rsidP="00CB2BA4">
      <w:pPr>
        <w:tabs>
          <w:tab w:val="left" w:pos="7260"/>
        </w:tabs>
        <w:bidi/>
        <w:rPr>
          <w:rFonts w:hint="cs"/>
          <w:b/>
          <w:bCs/>
          <w:sz w:val="28"/>
          <w:szCs w:val="28"/>
          <w:lang w:bidi="ar-JO"/>
        </w:rPr>
      </w:pPr>
    </w:p>
    <w:p w:rsidR="00FD4A63" w:rsidRPr="00065DEC" w:rsidRDefault="002C454C" w:rsidP="00CB2BA4">
      <w:pPr>
        <w:bidi/>
        <w:jc w:val="center"/>
        <w:rPr>
          <w:b/>
          <w:bCs/>
          <w:sz w:val="28"/>
          <w:szCs w:val="28"/>
          <w:lang w:bidi="ar-JO"/>
        </w:rPr>
      </w:pPr>
      <w:r w:rsidRPr="00065DEC">
        <w:rPr>
          <w:b/>
          <w:bCs/>
          <w:sz w:val="28"/>
          <w:szCs w:val="28"/>
          <w:lang w:bidi="ar-JO"/>
        </w:rPr>
        <w:t>CFA Institute Investment Foundation Program</w:t>
      </w:r>
    </w:p>
    <w:p w:rsidR="002C454C" w:rsidRPr="00065DEC" w:rsidRDefault="002C454C" w:rsidP="00CB2BA4">
      <w:pPr>
        <w:bidi/>
        <w:jc w:val="center"/>
        <w:rPr>
          <w:b/>
          <w:bCs/>
          <w:sz w:val="28"/>
          <w:szCs w:val="28"/>
          <w:rtl/>
        </w:rPr>
      </w:pPr>
      <w:r w:rsidRPr="00065DEC">
        <w:rPr>
          <w:rFonts w:hint="cs"/>
          <w:b/>
          <w:bCs/>
          <w:sz w:val="28"/>
          <w:szCs w:val="28"/>
          <w:rtl/>
        </w:rPr>
        <w:t>البرنامج</w:t>
      </w:r>
      <w:r w:rsidRPr="00065DEC">
        <w:rPr>
          <w:b/>
          <w:bCs/>
          <w:sz w:val="28"/>
          <w:szCs w:val="28"/>
        </w:rPr>
        <w:t xml:space="preserve"> </w:t>
      </w:r>
      <w:r w:rsidRPr="00065DEC">
        <w:rPr>
          <w:rFonts w:hint="cs"/>
          <w:b/>
          <w:bCs/>
          <w:sz w:val="28"/>
          <w:szCs w:val="28"/>
          <w:rtl/>
        </w:rPr>
        <w:t xml:space="preserve"> التأهيلي للاستثمار </w:t>
      </w:r>
      <w:r w:rsidRPr="00065DEC">
        <w:rPr>
          <w:b/>
          <w:bCs/>
          <w:sz w:val="28"/>
          <w:szCs w:val="28"/>
          <w:rtl/>
        </w:rPr>
        <w:t>–</w:t>
      </w:r>
      <w:r w:rsidRPr="00065DEC">
        <w:rPr>
          <w:rFonts w:hint="cs"/>
          <w:b/>
          <w:bCs/>
          <w:sz w:val="28"/>
          <w:szCs w:val="28"/>
          <w:rtl/>
        </w:rPr>
        <w:t xml:space="preserve"> المعهد المعتمد للمحللين الماليين (</w:t>
      </w:r>
      <w:r w:rsidRPr="00065DEC">
        <w:rPr>
          <w:b/>
          <w:bCs/>
          <w:sz w:val="28"/>
          <w:szCs w:val="28"/>
        </w:rPr>
        <w:t>CFA</w:t>
      </w:r>
      <w:r w:rsidRPr="00065DEC">
        <w:rPr>
          <w:rFonts w:hint="cs"/>
          <w:b/>
          <w:bCs/>
          <w:sz w:val="28"/>
          <w:szCs w:val="28"/>
          <w:rtl/>
        </w:rPr>
        <w:t>)</w:t>
      </w:r>
    </w:p>
    <w:p w:rsidR="002C454C" w:rsidRPr="00D324A5" w:rsidRDefault="002C454C" w:rsidP="00CB2BA4">
      <w:pPr>
        <w:bidi/>
        <w:jc w:val="center"/>
        <w:rPr>
          <w:sz w:val="24"/>
          <w:szCs w:val="24"/>
        </w:rPr>
      </w:pPr>
    </w:p>
    <w:p w:rsidR="002C454C" w:rsidRPr="00D324A5" w:rsidRDefault="002C454C" w:rsidP="00CB2BA4">
      <w:pPr>
        <w:bidi/>
        <w:rPr>
          <w:sz w:val="24"/>
          <w:szCs w:val="24"/>
          <w:rtl/>
        </w:rPr>
      </w:pPr>
      <w:r w:rsidRPr="00D324A5">
        <w:rPr>
          <w:rFonts w:hint="cs"/>
          <w:sz w:val="24"/>
          <w:szCs w:val="24"/>
          <w:rtl/>
        </w:rPr>
        <w:t>يسعدنا في أكاديم</w:t>
      </w:r>
      <w:r w:rsidR="00ED59E4">
        <w:rPr>
          <w:rFonts w:hint="cs"/>
          <w:sz w:val="24"/>
          <w:szCs w:val="24"/>
          <w:rtl/>
          <w:lang w:bidi="ar-JO"/>
        </w:rPr>
        <w:t>ي</w:t>
      </w:r>
      <w:r w:rsidRPr="00D324A5">
        <w:rPr>
          <w:rFonts w:hint="cs"/>
          <w:sz w:val="24"/>
          <w:szCs w:val="24"/>
          <w:rtl/>
        </w:rPr>
        <w:t>ة التنمية المتكاملة الاعلان عن الدورة التحضيرية الشتوية لاختبارالشهادة المهنية للبرنامج التأهيلي للاستثمار الصادرة عن المعهد المعتمد للمحللين الماليين (</w:t>
      </w:r>
      <w:r w:rsidRPr="00D324A5">
        <w:rPr>
          <w:sz w:val="24"/>
          <w:szCs w:val="24"/>
        </w:rPr>
        <w:t>CFA</w:t>
      </w:r>
      <w:r w:rsidRPr="00D324A5">
        <w:rPr>
          <w:rFonts w:hint="cs"/>
          <w:sz w:val="24"/>
          <w:szCs w:val="24"/>
          <w:rtl/>
        </w:rPr>
        <w:t>) في الولايات المتحدة الأمريكية.</w:t>
      </w:r>
    </w:p>
    <w:p w:rsidR="002C454C" w:rsidRPr="00D324A5" w:rsidRDefault="00ED59E4" w:rsidP="00ED59E4">
      <w:pPr>
        <w:bidi/>
        <w:rPr>
          <w:sz w:val="24"/>
          <w:szCs w:val="24"/>
          <w:rtl/>
        </w:rPr>
      </w:pPr>
      <w:r>
        <w:rPr>
          <w:rFonts w:hint="cs"/>
          <w:sz w:val="24"/>
          <w:szCs w:val="24"/>
          <w:rtl/>
        </w:rPr>
        <w:t xml:space="preserve">تعتبر </w:t>
      </w:r>
      <w:r w:rsidR="002C454C" w:rsidRPr="00D324A5">
        <w:rPr>
          <w:rFonts w:hint="cs"/>
          <w:sz w:val="24"/>
          <w:szCs w:val="24"/>
          <w:rtl/>
        </w:rPr>
        <w:t>شهادة البرنامج التأهيلي للاستثمار التابع للمعهد المعتمد للمحللين الماليين (</w:t>
      </w:r>
      <w:r w:rsidR="002C454C" w:rsidRPr="00D324A5">
        <w:rPr>
          <w:sz w:val="24"/>
          <w:szCs w:val="24"/>
        </w:rPr>
        <w:t>CFA</w:t>
      </w:r>
      <w:r>
        <w:rPr>
          <w:rFonts w:hint="cs"/>
          <w:sz w:val="24"/>
          <w:szCs w:val="24"/>
          <w:rtl/>
        </w:rPr>
        <w:t xml:space="preserve">) </w:t>
      </w:r>
      <w:r w:rsidR="002C454C" w:rsidRPr="00D324A5">
        <w:rPr>
          <w:rFonts w:hint="cs"/>
          <w:sz w:val="24"/>
          <w:szCs w:val="24"/>
          <w:rtl/>
        </w:rPr>
        <w:t>شهادة مهنية عالمية صادرة من أفضل معهد على مستوى العالم في مجال الاستثمار ، وهي ملائمة لفئات متنوعة من الماليين ، وتشمل طل</w:t>
      </w:r>
      <w:r w:rsidR="00BA2893">
        <w:rPr>
          <w:rFonts w:hint="cs"/>
          <w:sz w:val="24"/>
          <w:szCs w:val="24"/>
          <w:rtl/>
        </w:rPr>
        <w:t>اب المالية والاستثمار في المراحل</w:t>
      </w:r>
      <w:r w:rsidR="002C454C" w:rsidRPr="00D324A5">
        <w:rPr>
          <w:rFonts w:hint="cs"/>
          <w:sz w:val="24"/>
          <w:szCs w:val="24"/>
          <w:rtl/>
        </w:rPr>
        <w:t xml:space="preserve"> الأ</w:t>
      </w:r>
      <w:r>
        <w:rPr>
          <w:rFonts w:hint="cs"/>
          <w:sz w:val="24"/>
          <w:szCs w:val="24"/>
          <w:rtl/>
        </w:rPr>
        <w:t xml:space="preserve">خيرة من دراسة </w:t>
      </w:r>
      <w:r w:rsidR="00BA2893">
        <w:rPr>
          <w:rFonts w:hint="cs"/>
          <w:sz w:val="24"/>
          <w:szCs w:val="24"/>
          <w:rtl/>
        </w:rPr>
        <w:t xml:space="preserve">البكالوريوس والماجستير </w:t>
      </w:r>
      <w:r w:rsidR="002C454C" w:rsidRPr="00D324A5">
        <w:rPr>
          <w:rFonts w:hint="cs"/>
          <w:sz w:val="24"/>
          <w:szCs w:val="24"/>
          <w:rtl/>
        </w:rPr>
        <w:t>والخريجين الجدد من الباحثين عن المستقبل الوظيفي في المج</w:t>
      </w:r>
      <w:r w:rsidR="00BA2893">
        <w:rPr>
          <w:rFonts w:hint="cs"/>
          <w:sz w:val="24"/>
          <w:szCs w:val="24"/>
          <w:rtl/>
        </w:rPr>
        <w:t>الات المالية والاستثمارية، وللمل</w:t>
      </w:r>
      <w:r w:rsidR="002C454C" w:rsidRPr="00D324A5">
        <w:rPr>
          <w:rFonts w:hint="cs"/>
          <w:sz w:val="24"/>
          <w:szCs w:val="24"/>
          <w:rtl/>
        </w:rPr>
        <w:t>تحقين حديثا في مجال العمل المالي والمصرفي والاستثماري. كما وتناسب الشهادة المختصين من العاملين بالاستثمار والراغبين بالتوسع بالمعرفة والتأهيل المهني في المجال الاستثماري ضمن المنظور العالمي.</w:t>
      </w:r>
    </w:p>
    <w:p w:rsidR="002C454C" w:rsidRPr="00D324A5" w:rsidRDefault="002C454C" w:rsidP="00EF1F12">
      <w:pPr>
        <w:bidi/>
        <w:rPr>
          <w:sz w:val="24"/>
          <w:szCs w:val="24"/>
          <w:rtl/>
        </w:rPr>
      </w:pPr>
      <w:r w:rsidRPr="00D324A5">
        <w:rPr>
          <w:rFonts w:hint="cs"/>
          <w:sz w:val="24"/>
          <w:szCs w:val="24"/>
          <w:rtl/>
        </w:rPr>
        <w:t>يقدم التدريب لاختبار الشهادة مدربين مؤهلين وذوي خبرات واسعة في مجال الاستثمار ، وتستمر الدورة التحضيرية لمدة (10) أسابيع من الدراسة المنتظمة والمركزة ، بواقع (3) جلسات أسبوعية وفي الفترة المس</w:t>
      </w:r>
      <w:r w:rsidR="00BA2893">
        <w:rPr>
          <w:rFonts w:hint="cs"/>
          <w:sz w:val="24"/>
          <w:szCs w:val="24"/>
          <w:rtl/>
        </w:rPr>
        <w:t>ا</w:t>
      </w:r>
      <w:r w:rsidR="00452556">
        <w:rPr>
          <w:rFonts w:hint="cs"/>
          <w:sz w:val="24"/>
          <w:szCs w:val="24"/>
          <w:rtl/>
        </w:rPr>
        <w:t xml:space="preserve">ئية ، لتكون مناسبة للملتزمين بأعمال ووظائف </w:t>
      </w:r>
      <w:r w:rsidR="00EF1F12">
        <w:rPr>
          <w:rFonts w:hint="cs"/>
          <w:sz w:val="24"/>
          <w:szCs w:val="24"/>
          <w:rtl/>
        </w:rPr>
        <w:t>خلال أوقات النهار.</w:t>
      </w:r>
    </w:p>
    <w:p w:rsidR="002C454C" w:rsidRPr="00D324A5" w:rsidRDefault="002C454C" w:rsidP="00CB2BA4">
      <w:pPr>
        <w:bidi/>
        <w:rPr>
          <w:sz w:val="24"/>
          <w:szCs w:val="24"/>
          <w:rtl/>
        </w:rPr>
      </w:pPr>
      <w:r w:rsidRPr="00D324A5">
        <w:rPr>
          <w:rFonts w:hint="cs"/>
          <w:sz w:val="24"/>
          <w:szCs w:val="24"/>
          <w:rtl/>
        </w:rPr>
        <w:t xml:space="preserve">تتيح هذه الشهادة الصادرة عن معهد المحللين المالين المعتمدين </w:t>
      </w:r>
      <w:r w:rsidRPr="00D324A5">
        <w:rPr>
          <w:sz w:val="24"/>
          <w:szCs w:val="24"/>
        </w:rPr>
        <w:t xml:space="preserve">CFA </w:t>
      </w:r>
      <w:r w:rsidRPr="00D324A5">
        <w:rPr>
          <w:rFonts w:hint="cs"/>
          <w:sz w:val="24"/>
          <w:szCs w:val="24"/>
          <w:rtl/>
        </w:rPr>
        <w:t xml:space="preserve"> للحاصلين عليها ما يلي:</w:t>
      </w:r>
    </w:p>
    <w:p w:rsidR="002C454C" w:rsidRPr="00D324A5" w:rsidRDefault="002C454C" w:rsidP="00EF1F12">
      <w:pPr>
        <w:pStyle w:val="ListParagraph"/>
        <w:numPr>
          <w:ilvl w:val="0"/>
          <w:numId w:val="10"/>
        </w:numPr>
        <w:bidi/>
        <w:rPr>
          <w:sz w:val="24"/>
          <w:szCs w:val="24"/>
          <w:lang w:bidi="ar-JO"/>
        </w:rPr>
      </w:pPr>
      <w:r w:rsidRPr="00D324A5">
        <w:rPr>
          <w:rFonts w:hint="cs"/>
          <w:sz w:val="24"/>
          <w:szCs w:val="24"/>
          <w:rtl/>
        </w:rPr>
        <w:t>العضوية في المعهد المعتمد للمحللين المالين (</w:t>
      </w:r>
      <w:r w:rsidRPr="00D324A5">
        <w:rPr>
          <w:sz w:val="24"/>
          <w:szCs w:val="24"/>
        </w:rPr>
        <w:t>CFA Institute</w:t>
      </w:r>
      <w:r w:rsidRPr="00D324A5">
        <w:rPr>
          <w:rFonts w:hint="cs"/>
          <w:sz w:val="24"/>
          <w:szCs w:val="24"/>
          <w:rtl/>
        </w:rPr>
        <w:t>)</w:t>
      </w:r>
    </w:p>
    <w:p w:rsidR="002C454C" w:rsidRPr="00D324A5" w:rsidRDefault="002C454C" w:rsidP="00CB2BA4">
      <w:pPr>
        <w:pStyle w:val="ListParagraph"/>
        <w:numPr>
          <w:ilvl w:val="0"/>
          <w:numId w:val="10"/>
        </w:numPr>
        <w:bidi/>
        <w:rPr>
          <w:sz w:val="24"/>
          <w:szCs w:val="24"/>
          <w:rtl/>
        </w:rPr>
      </w:pPr>
      <w:r w:rsidRPr="00D324A5">
        <w:rPr>
          <w:rFonts w:hint="cs"/>
          <w:sz w:val="24"/>
          <w:szCs w:val="24"/>
          <w:rtl/>
        </w:rPr>
        <w:t>الحصول على شهادة مهنية تأهيلية معتمدة عالميا في مجال الاستثمار من أفضل المعاهد في الاستثمار على مستوى العالم.</w:t>
      </w:r>
    </w:p>
    <w:p w:rsidR="002C454C" w:rsidRPr="00D324A5" w:rsidRDefault="002C454C" w:rsidP="00CB2BA4">
      <w:pPr>
        <w:pStyle w:val="ListParagraph"/>
        <w:numPr>
          <w:ilvl w:val="0"/>
          <w:numId w:val="10"/>
        </w:numPr>
        <w:bidi/>
        <w:rPr>
          <w:sz w:val="24"/>
          <w:szCs w:val="24"/>
        </w:rPr>
      </w:pPr>
      <w:r w:rsidRPr="00D324A5">
        <w:rPr>
          <w:rFonts w:hint="cs"/>
          <w:sz w:val="24"/>
          <w:szCs w:val="24"/>
          <w:rtl/>
        </w:rPr>
        <w:t>التدريب الذي يساعد في الحصول على وظيفة مناسبة محليا أو خارجيا.</w:t>
      </w:r>
    </w:p>
    <w:p w:rsidR="002C454C" w:rsidRPr="00D324A5" w:rsidRDefault="002C454C" w:rsidP="00CB2BA4">
      <w:pPr>
        <w:pStyle w:val="ListParagraph"/>
        <w:numPr>
          <w:ilvl w:val="0"/>
          <w:numId w:val="10"/>
        </w:numPr>
        <w:bidi/>
        <w:rPr>
          <w:sz w:val="24"/>
          <w:szCs w:val="24"/>
        </w:rPr>
      </w:pPr>
      <w:r w:rsidRPr="00D324A5">
        <w:rPr>
          <w:rFonts w:hint="cs"/>
          <w:sz w:val="24"/>
          <w:szCs w:val="24"/>
          <w:rtl/>
        </w:rPr>
        <w:t>الفهم الأعمق للبيئة الاستثمارية العالمية ومكوناتها.</w:t>
      </w:r>
    </w:p>
    <w:p w:rsidR="002C454C" w:rsidRPr="00D324A5" w:rsidRDefault="002C454C" w:rsidP="00CB2BA4">
      <w:pPr>
        <w:bidi/>
        <w:rPr>
          <w:sz w:val="24"/>
          <w:szCs w:val="24"/>
          <w:rtl/>
        </w:rPr>
      </w:pPr>
    </w:p>
    <w:p w:rsidR="002C454C" w:rsidRDefault="002C454C" w:rsidP="00CB2BA4">
      <w:pPr>
        <w:bidi/>
        <w:rPr>
          <w:b/>
          <w:bCs/>
          <w:sz w:val="24"/>
          <w:szCs w:val="24"/>
        </w:rPr>
      </w:pPr>
      <w:r w:rsidRPr="0052559F">
        <w:rPr>
          <w:rFonts w:hint="cs"/>
          <w:b/>
          <w:bCs/>
          <w:sz w:val="24"/>
          <w:szCs w:val="24"/>
          <w:rtl/>
        </w:rPr>
        <w:t>لمزيد من المعلومات حول الشهادة المهنية ، وللتسجيل، يرجى التواصل من خلال العنوان التالي:</w:t>
      </w:r>
    </w:p>
    <w:p w:rsidR="007A172D" w:rsidRPr="0052559F" w:rsidRDefault="007A172D" w:rsidP="007A172D">
      <w:pPr>
        <w:bidi/>
        <w:rPr>
          <w:b/>
          <w:bCs/>
          <w:sz w:val="24"/>
          <w:szCs w:val="24"/>
          <w:rtl/>
        </w:rPr>
      </w:pPr>
      <w:r>
        <w:rPr>
          <w:rFonts w:hint="cs"/>
          <w:b/>
          <w:bCs/>
          <w:sz w:val="24"/>
          <w:szCs w:val="24"/>
          <w:rtl/>
        </w:rPr>
        <w:t>أكاديمية التنمية المتكاملة</w:t>
      </w:r>
    </w:p>
    <w:p w:rsidR="0052559F" w:rsidRDefault="002C454C" w:rsidP="0052559F">
      <w:pPr>
        <w:bidi/>
        <w:rPr>
          <w:sz w:val="24"/>
          <w:szCs w:val="24"/>
          <w:lang w:bidi="ar-JO"/>
        </w:rPr>
      </w:pPr>
      <w:r w:rsidRPr="00D324A5">
        <w:rPr>
          <w:sz w:val="24"/>
          <w:szCs w:val="24"/>
          <w:rtl/>
          <w:lang w:bidi="ar-JO"/>
        </w:rPr>
        <w:t xml:space="preserve">هاتف: </w:t>
      </w:r>
      <w:r w:rsidRPr="00D324A5">
        <w:rPr>
          <w:sz w:val="24"/>
          <w:szCs w:val="24"/>
          <w:lang w:bidi="ar-JO"/>
        </w:rPr>
        <w:t>+96265151991</w:t>
      </w:r>
    </w:p>
    <w:p w:rsidR="002C454C" w:rsidRPr="00D324A5" w:rsidRDefault="0052559F" w:rsidP="0052559F">
      <w:pPr>
        <w:bidi/>
        <w:rPr>
          <w:sz w:val="24"/>
          <w:szCs w:val="24"/>
          <w:rtl/>
          <w:lang w:bidi="ar-JO"/>
        </w:rPr>
      </w:pPr>
      <w:r>
        <w:rPr>
          <w:rFonts w:hint="cs"/>
          <w:sz w:val="24"/>
          <w:szCs w:val="24"/>
          <w:rtl/>
        </w:rPr>
        <w:t xml:space="preserve">موبايل: 962799186799+ </w:t>
      </w:r>
      <w:r>
        <w:rPr>
          <w:rFonts w:hint="cs"/>
          <w:sz w:val="24"/>
          <w:szCs w:val="24"/>
          <w:rtl/>
        </w:rPr>
        <w:tab/>
        <w:t>و</w:t>
      </w:r>
      <w:r w:rsidR="002C454C" w:rsidRPr="00D324A5">
        <w:rPr>
          <w:sz w:val="24"/>
          <w:szCs w:val="24"/>
          <w:rtl/>
          <w:lang w:bidi="ar-JO"/>
        </w:rPr>
        <w:t xml:space="preserve">موبايل: </w:t>
      </w:r>
      <w:r w:rsidR="002C454C" w:rsidRPr="00D324A5">
        <w:rPr>
          <w:sz w:val="24"/>
          <w:szCs w:val="24"/>
          <w:lang w:bidi="ar-JO"/>
        </w:rPr>
        <w:t>+962770818140</w:t>
      </w:r>
      <w:r>
        <w:rPr>
          <w:sz w:val="24"/>
          <w:szCs w:val="24"/>
          <w:lang w:bidi="ar-JO"/>
        </w:rPr>
        <w:tab/>
      </w:r>
    </w:p>
    <w:p w:rsidR="002C454C" w:rsidRPr="00D324A5" w:rsidRDefault="002C454C" w:rsidP="00CB2BA4">
      <w:pPr>
        <w:bidi/>
        <w:rPr>
          <w:sz w:val="24"/>
          <w:szCs w:val="24"/>
          <w:lang w:bidi="ar-JO"/>
        </w:rPr>
      </w:pPr>
      <w:r w:rsidRPr="00D324A5">
        <w:rPr>
          <w:sz w:val="24"/>
          <w:szCs w:val="24"/>
          <w:rtl/>
          <w:lang w:bidi="ar-JO"/>
        </w:rPr>
        <w:t xml:space="preserve">الموقع الإلكتروني: </w:t>
      </w:r>
      <w:r w:rsidRPr="00D324A5">
        <w:rPr>
          <w:sz w:val="24"/>
          <w:szCs w:val="24"/>
          <w:lang w:bidi="ar-JO"/>
        </w:rPr>
        <w:t>www.ida.edu.jo</w:t>
      </w:r>
    </w:p>
    <w:p w:rsidR="002C454C" w:rsidRPr="00D324A5" w:rsidRDefault="002C454C" w:rsidP="00035C5A">
      <w:pPr>
        <w:bidi/>
        <w:rPr>
          <w:sz w:val="24"/>
          <w:szCs w:val="24"/>
          <w:lang w:bidi="ar-JO"/>
        </w:rPr>
      </w:pPr>
      <w:r w:rsidRPr="00D324A5">
        <w:rPr>
          <w:sz w:val="24"/>
          <w:szCs w:val="24"/>
          <w:rtl/>
          <w:lang w:bidi="ar-JO"/>
        </w:rPr>
        <w:t xml:space="preserve"> </w:t>
      </w:r>
      <w:r w:rsidR="0052559F">
        <w:rPr>
          <w:rFonts w:hint="cs"/>
          <w:sz w:val="24"/>
          <w:szCs w:val="24"/>
          <w:rtl/>
          <w:lang w:bidi="ar-JO"/>
        </w:rPr>
        <w:t>البريد الالكتروني</w:t>
      </w:r>
      <w:r w:rsidRPr="00D324A5">
        <w:rPr>
          <w:sz w:val="24"/>
          <w:szCs w:val="24"/>
          <w:rtl/>
          <w:lang w:bidi="ar-JO"/>
        </w:rPr>
        <w:t xml:space="preserve">: </w:t>
      </w:r>
      <w:hyperlink r:id="rId8" w:history="1">
        <w:r w:rsidR="0052559F" w:rsidRPr="009E3AA4">
          <w:rPr>
            <w:rStyle w:val="Hyperlink"/>
            <w:sz w:val="24"/>
            <w:szCs w:val="24"/>
            <w:lang w:bidi="ar-JO"/>
          </w:rPr>
          <w:t>info@ida.edu.jo</w:t>
        </w:r>
      </w:hyperlink>
      <w:r w:rsidR="0052559F">
        <w:rPr>
          <w:rFonts w:hint="cs"/>
          <w:sz w:val="24"/>
          <w:szCs w:val="24"/>
          <w:rtl/>
          <w:lang w:bidi="ar-JO"/>
        </w:rPr>
        <w:t xml:space="preserve"> </w:t>
      </w:r>
    </w:p>
    <w:p w:rsidR="002C454C" w:rsidRPr="00D324A5" w:rsidRDefault="002C454C" w:rsidP="00CB2BA4">
      <w:pPr>
        <w:bidi/>
        <w:rPr>
          <w:sz w:val="24"/>
          <w:szCs w:val="24"/>
          <w:lang w:bidi="ar-JO"/>
        </w:rPr>
      </w:pPr>
      <w:r w:rsidRPr="00D324A5">
        <w:rPr>
          <w:sz w:val="24"/>
          <w:szCs w:val="24"/>
          <w:rtl/>
          <w:lang w:bidi="ar-JO"/>
        </w:rPr>
        <w:t>العنوان: مجمع أبو الحاج التجاري – ش. الملكة رانيا العبد الله – ط 5 – مكتب 511 – عمان- الأردن</w:t>
      </w:r>
    </w:p>
    <w:p w:rsidR="002C454C" w:rsidRDefault="002C454C" w:rsidP="005F561A">
      <w:pPr>
        <w:ind w:left="90" w:right="-630"/>
        <w:jc w:val="center"/>
        <w:rPr>
          <w:rFonts w:asciiTheme="majorBidi" w:hAnsiTheme="majorBidi" w:cstheme="majorBidi"/>
          <w:b/>
          <w:bCs/>
          <w:i/>
          <w:iCs/>
          <w:color w:val="002060"/>
          <w:sz w:val="44"/>
          <w:szCs w:val="44"/>
        </w:rPr>
      </w:pPr>
    </w:p>
    <w:p w:rsidR="002C454C" w:rsidRDefault="002C454C" w:rsidP="005F561A">
      <w:pPr>
        <w:ind w:left="90" w:right="-630"/>
        <w:jc w:val="center"/>
        <w:rPr>
          <w:rFonts w:asciiTheme="majorBidi" w:hAnsiTheme="majorBidi" w:cstheme="majorBidi"/>
          <w:b/>
          <w:bCs/>
          <w:i/>
          <w:iCs/>
          <w:color w:val="002060"/>
          <w:sz w:val="44"/>
          <w:szCs w:val="44"/>
        </w:rPr>
      </w:pPr>
    </w:p>
    <w:p w:rsidR="002C454C" w:rsidRDefault="002C454C" w:rsidP="005F561A">
      <w:pPr>
        <w:ind w:left="90" w:right="-630"/>
        <w:jc w:val="center"/>
        <w:rPr>
          <w:rFonts w:asciiTheme="majorBidi" w:hAnsiTheme="majorBidi" w:cstheme="majorBidi"/>
          <w:b/>
          <w:bCs/>
          <w:i/>
          <w:iCs/>
          <w:color w:val="002060"/>
          <w:sz w:val="44"/>
          <w:szCs w:val="44"/>
        </w:rPr>
      </w:pPr>
    </w:p>
    <w:p w:rsidR="002C454C" w:rsidRDefault="002C454C" w:rsidP="005F561A">
      <w:pPr>
        <w:ind w:left="90" w:right="-630"/>
        <w:jc w:val="center"/>
        <w:rPr>
          <w:rFonts w:asciiTheme="majorBidi" w:hAnsiTheme="majorBidi" w:cstheme="majorBidi"/>
          <w:b/>
          <w:bCs/>
          <w:i/>
          <w:iCs/>
          <w:color w:val="002060"/>
          <w:sz w:val="44"/>
          <w:szCs w:val="44"/>
        </w:rPr>
      </w:pPr>
    </w:p>
    <w:p w:rsidR="009A4E3F" w:rsidRPr="001969A2" w:rsidRDefault="00AC7129" w:rsidP="005F561A">
      <w:pPr>
        <w:ind w:left="90" w:right="-630"/>
        <w:jc w:val="center"/>
        <w:rPr>
          <w:rFonts w:asciiTheme="majorBidi" w:hAnsiTheme="majorBidi" w:cstheme="majorBidi"/>
          <w:b/>
          <w:bCs/>
          <w:i/>
          <w:iCs/>
          <w:color w:val="002060"/>
          <w:sz w:val="44"/>
          <w:szCs w:val="44"/>
        </w:rPr>
      </w:pPr>
      <w:r>
        <w:rPr>
          <w:rFonts w:asciiTheme="majorBidi" w:hAnsiTheme="majorBidi" w:cstheme="majorBidi"/>
          <w:b/>
          <w:bCs/>
          <w:i/>
          <w:iCs/>
          <w:color w:val="002060"/>
          <w:sz w:val="44"/>
          <w:szCs w:val="44"/>
        </w:rPr>
        <w:t>CFA Institute Investment Foundation Program</w:t>
      </w:r>
    </w:p>
    <w:p w:rsidR="00497814" w:rsidRPr="001969A2" w:rsidRDefault="007E70F8" w:rsidP="00AC7129">
      <w:pPr>
        <w:ind w:left="90" w:right="-630"/>
        <w:jc w:val="center"/>
        <w:rPr>
          <w:rFonts w:asciiTheme="majorBidi" w:hAnsiTheme="majorBidi" w:cstheme="majorBidi"/>
          <w:b/>
          <w:bCs/>
          <w:i/>
          <w:iCs/>
          <w:color w:val="002060"/>
          <w:sz w:val="44"/>
          <w:szCs w:val="44"/>
        </w:rPr>
      </w:pPr>
      <w:r w:rsidRPr="001969A2">
        <w:rPr>
          <w:rFonts w:asciiTheme="majorBidi" w:hAnsiTheme="majorBidi" w:cstheme="majorBidi"/>
          <w:b/>
          <w:bCs/>
          <w:i/>
          <w:iCs/>
          <w:color w:val="002060"/>
          <w:sz w:val="44"/>
          <w:szCs w:val="44"/>
        </w:rPr>
        <w:t xml:space="preserve">Preparation </w:t>
      </w:r>
      <w:r w:rsidR="00AC7129">
        <w:rPr>
          <w:rFonts w:asciiTheme="majorBidi" w:hAnsiTheme="majorBidi" w:cstheme="majorBidi"/>
          <w:b/>
          <w:bCs/>
          <w:i/>
          <w:iCs/>
          <w:color w:val="002060"/>
          <w:sz w:val="44"/>
          <w:szCs w:val="44"/>
        </w:rPr>
        <w:t>Course</w:t>
      </w:r>
      <w:r w:rsidRPr="001969A2">
        <w:rPr>
          <w:rFonts w:asciiTheme="majorBidi" w:hAnsiTheme="majorBidi" w:cstheme="majorBidi"/>
          <w:b/>
          <w:bCs/>
          <w:i/>
          <w:iCs/>
          <w:color w:val="002060"/>
          <w:sz w:val="44"/>
          <w:szCs w:val="44"/>
        </w:rPr>
        <w:t xml:space="preserve"> </w:t>
      </w:r>
    </w:p>
    <w:p w:rsidR="00A079C2" w:rsidRDefault="00A079C2" w:rsidP="005F561A">
      <w:pPr>
        <w:ind w:left="90" w:right="-630"/>
        <w:jc w:val="center"/>
        <w:rPr>
          <w:rFonts w:asciiTheme="majorBidi" w:hAnsiTheme="majorBidi" w:cstheme="majorBidi"/>
          <w:i/>
          <w:iCs/>
          <w:sz w:val="44"/>
          <w:szCs w:val="44"/>
        </w:rPr>
      </w:pPr>
    </w:p>
    <w:p w:rsidR="00A079C2" w:rsidRPr="001969A2" w:rsidRDefault="009A4E3F" w:rsidP="005F561A">
      <w:pPr>
        <w:ind w:left="90" w:right="-630"/>
        <w:jc w:val="center"/>
        <w:rPr>
          <w:rFonts w:asciiTheme="majorBidi" w:hAnsiTheme="majorBidi" w:cstheme="majorBidi"/>
          <w:i/>
          <w:iCs/>
          <w:sz w:val="28"/>
          <w:szCs w:val="28"/>
        </w:rPr>
      </w:pPr>
      <w:r w:rsidRPr="001969A2">
        <w:rPr>
          <w:rFonts w:asciiTheme="majorBidi" w:hAnsiTheme="majorBidi" w:cstheme="majorBidi"/>
          <w:i/>
          <w:iCs/>
          <w:sz w:val="28"/>
          <w:szCs w:val="28"/>
        </w:rPr>
        <w:t xml:space="preserve">Towards A Clear Understanding of </w:t>
      </w:r>
    </w:p>
    <w:p w:rsidR="00497814" w:rsidRPr="001969A2" w:rsidRDefault="001969A2" w:rsidP="005F561A">
      <w:pPr>
        <w:ind w:left="90" w:right="-630"/>
        <w:jc w:val="center"/>
        <w:rPr>
          <w:rFonts w:asciiTheme="majorBidi" w:hAnsiTheme="majorBidi" w:cstheme="majorBidi"/>
          <w:i/>
          <w:iCs/>
          <w:sz w:val="28"/>
          <w:szCs w:val="28"/>
        </w:rPr>
      </w:pPr>
      <w:r>
        <w:rPr>
          <w:rFonts w:asciiTheme="majorBidi" w:hAnsiTheme="majorBidi" w:cstheme="majorBidi"/>
          <w:i/>
          <w:iCs/>
          <w:sz w:val="28"/>
          <w:szCs w:val="28"/>
        </w:rPr>
        <w:t>T</w:t>
      </w:r>
      <w:r w:rsidR="009A4E3F" w:rsidRPr="001969A2">
        <w:rPr>
          <w:rFonts w:asciiTheme="majorBidi" w:hAnsiTheme="majorBidi" w:cstheme="majorBidi"/>
          <w:i/>
          <w:iCs/>
          <w:sz w:val="28"/>
          <w:szCs w:val="28"/>
        </w:rPr>
        <w:t>he Investment Industry</w:t>
      </w:r>
    </w:p>
    <w:p w:rsidR="00A079C2" w:rsidRDefault="00A079C2" w:rsidP="005F561A">
      <w:pPr>
        <w:ind w:left="90" w:right="-630"/>
        <w:jc w:val="center"/>
        <w:rPr>
          <w:rFonts w:asciiTheme="majorBidi" w:hAnsiTheme="majorBidi" w:cstheme="majorBidi"/>
          <w:i/>
          <w:iCs/>
          <w:sz w:val="44"/>
          <w:szCs w:val="44"/>
        </w:rPr>
      </w:pPr>
    </w:p>
    <w:p w:rsidR="00A079C2" w:rsidRPr="001969A2" w:rsidRDefault="00A079C2" w:rsidP="005F561A">
      <w:pPr>
        <w:ind w:left="90" w:right="-630"/>
        <w:jc w:val="center"/>
        <w:rPr>
          <w:rFonts w:asciiTheme="majorBidi" w:hAnsiTheme="majorBidi" w:cstheme="majorBidi"/>
          <w:i/>
          <w:iCs/>
          <w:color w:val="002060"/>
          <w:sz w:val="44"/>
          <w:szCs w:val="44"/>
        </w:rPr>
      </w:pPr>
      <w:r w:rsidRPr="001969A2">
        <w:rPr>
          <w:rFonts w:asciiTheme="majorBidi" w:hAnsiTheme="majorBidi" w:cstheme="majorBidi"/>
          <w:i/>
          <w:iCs/>
          <w:color w:val="002060"/>
          <w:sz w:val="44"/>
          <w:szCs w:val="44"/>
        </w:rPr>
        <w:t>By</w:t>
      </w:r>
    </w:p>
    <w:p w:rsidR="002E6332" w:rsidRPr="001969A2" w:rsidRDefault="00AC7129" w:rsidP="005F561A">
      <w:pPr>
        <w:ind w:left="90" w:right="-630"/>
        <w:jc w:val="center"/>
        <w:rPr>
          <w:rFonts w:asciiTheme="majorBidi" w:hAnsiTheme="majorBidi" w:cstheme="majorBidi"/>
          <w:i/>
          <w:iCs/>
          <w:color w:val="002060"/>
          <w:sz w:val="24"/>
          <w:szCs w:val="24"/>
        </w:rPr>
      </w:pPr>
      <w:r>
        <w:rPr>
          <w:rFonts w:asciiTheme="majorBidi" w:hAnsiTheme="majorBidi" w:cstheme="majorBidi"/>
          <w:i/>
          <w:iCs/>
          <w:color w:val="002060"/>
          <w:sz w:val="44"/>
          <w:szCs w:val="44"/>
        </w:rPr>
        <w:t>Integrated Development Academy</w:t>
      </w:r>
      <w:r w:rsidR="00234746">
        <w:rPr>
          <w:rFonts w:asciiTheme="majorBidi" w:hAnsiTheme="majorBidi" w:cstheme="majorBidi"/>
          <w:i/>
          <w:iCs/>
          <w:color w:val="002060"/>
          <w:sz w:val="44"/>
          <w:szCs w:val="44"/>
        </w:rPr>
        <w:t xml:space="preserve"> (IDA)</w:t>
      </w:r>
    </w:p>
    <w:p w:rsidR="00A079C2" w:rsidRPr="00A079C2" w:rsidRDefault="00A079C2" w:rsidP="005F561A">
      <w:pPr>
        <w:ind w:left="90" w:right="-630"/>
        <w:jc w:val="center"/>
        <w:rPr>
          <w:rFonts w:asciiTheme="majorBidi" w:hAnsiTheme="majorBidi" w:cstheme="majorBidi"/>
          <w:i/>
          <w:iCs/>
          <w:sz w:val="44"/>
          <w:szCs w:val="44"/>
        </w:rPr>
      </w:pPr>
    </w:p>
    <w:p w:rsidR="009A4E3F" w:rsidRPr="005F561A" w:rsidRDefault="009A4E3F" w:rsidP="005F561A">
      <w:pPr>
        <w:ind w:left="90" w:right="-630"/>
        <w:rPr>
          <w:rFonts w:asciiTheme="majorBidi" w:hAnsiTheme="majorBidi" w:cstheme="majorBidi"/>
          <w:sz w:val="28"/>
          <w:szCs w:val="28"/>
        </w:rPr>
      </w:pPr>
    </w:p>
    <w:p w:rsidR="00A079C2" w:rsidRDefault="00A079C2" w:rsidP="00545C30">
      <w:pPr>
        <w:ind w:left="90" w:right="-630" w:hanging="270"/>
        <w:rPr>
          <w:rFonts w:asciiTheme="majorBidi" w:hAnsiTheme="majorBidi" w:cstheme="majorBidi"/>
          <w:b/>
          <w:bCs/>
          <w:sz w:val="28"/>
          <w:szCs w:val="28"/>
        </w:rPr>
      </w:pPr>
    </w:p>
    <w:p w:rsidR="00A079C2" w:rsidRDefault="00A079C2" w:rsidP="00545C30">
      <w:pPr>
        <w:ind w:left="90" w:right="-630" w:hanging="270"/>
        <w:rPr>
          <w:rFonts w:asciiTheme="majorBidi" w:hAnsiTheme="majorBidi" w:cstheme="majorBidi"/>
          <w:b/>
          <w:bCs/>
          <w:sz w:val="28"/>
          <w:szCs w:val="28"/>
        </w:rPr>
      </w:pPr>
    </w:p>
    <w:p w:rsidR="00A079C2" w:rsidRDefault="00A079C2" w:rsidP="00545C30">
      <w:pPr>
        <w:ind w:left="90" w:right="-630" w:hanging="270"/>
        <w:rPr>
          <w:rFonts w:asciiTheme="majorBidi" w:hAnsiTheme="majorBidi" w:cstheme="majorBidi"/>
          <w:b/>
          <w:bCs/>
          <w:sz w:val="28"/>
          <w:szCs w:val="28"/>
        </w:rPr>
      </w:pPr>
    </w:p>
    <w:p w:rsidR="00BD5710" w:rsidRDefault="00BD5710" w:rsidP="00545C30">
      <w:pPr>
        <w:ind w:left="90" w:right="-630" w:hanging="270"/>
        <w:rPr>
          <w:rFonts w:asciiTheme="majorBidi" w:hAnsiTheme="majorBidi" w:cstheme="majorBidi"/>
          <w:b/>
          <w:bCs/>
          <w:sz w:val="28"/>
          <w:szCs w:val="28"/>
        </w:rPr>
      </w:pPr>
    </w:p>
    <w:p w:rsidR="00BD5710" w:rsidRDefault="00BD5710" w:rsidP="00545C30">
      <w:pPr>
        <w:ind w:left="90" w:right="-630" w:hanging="270"/>
        <w:rPr>
          <w:rFonts w:asciiTheme="majorBidi" w:hAnsiTheme="majorBidi" w:cstheme="majorBidi"/>
          <w:b/>
          <w:bCs/>
          <w:sz w:val="28"/>
          <w:szCs w:val="28"/>
        </w:rPr>
      </w:pPr>
    </w:p>
    <w:p w:rsidR="00A079C2" w:rsidRDefault="00A079C2" w:rsidP="00545C30">
      <w:pPr>
        <w:ind w:left="90" w:right="-630" w:hanging="270"/>
        <w:rPr>
          <w:rFonts w:asciiTheme="majorBidi" w:hAnsiTheme="majorBidi" w:cstheme="majorBidi"/>
          <w:b/>
          <w:bCs/>
          <w:sz w:val="28"/>
          <w:szCs w:val="28"/>
        </w:rPr>
      </w:pPr>
    </w:p>
    <w:p w:rsidR="00DE788C" w:rsidRDefault="00DE788C" w:rsidP="00545C30">
      <w:pPr>
        <w:ind w:left="90" w:right="-630" w:hanging="270"/>
        <w:rPr>
          <w:rFonts w:asciiTheme="majorBidi" w:hAnsiTheme="majorBidi" w:cstheme="majorBidi"/>
          <w:b/>
          <w:bCs/>
          <w:sz w:val="28"/>
          <w:szCs w:val="28"/>
        </w:rPr>
      </w:pPr>
    </w:p>
    <w:p w:rsidR="007E70F8" w:rsidRDefault="007E70F8" w:rsidP="00545C30">
      <w:pPr>
        <w:ind w:left="90" w:right="-630" w:hanging="270"/>
        <w:rPr>
          <w:rFonts w:asciiTheme="majorBidi" w:hAnsiTheme="majorBidi" w:cstheme="majorBidi"/>
          <w:sz w:val="28"/>
          <w:szCs w:val="28"/>
        </w:rPr>
      </w:pPr>
      <w:r w:rsidRPr="005F561A">
        <w:rPr>
          <w:rFonts w:asciiTheme="majorBidi" w:hAnsiTheme="majorBidi" w:cstheme="majorBidi"/>
          <w:b/>
          <w:bCs/>
          <w:sz w:val="28"/>
          <w:szCs w:val="28"/>
        </w:rPr>
        <w:lastRenderedPageBreak/>
        <w:t>Program</w:t>
      </w:r>
      <w:r w:rsidR="00497814" w:rsidRPr="005F561A">
        <w:rPr>
          <w:rFonts w:asciiTheme="majorBidi" w:hAnsiTheme="majorBidi" w:cstheme="majorBidi"/>
          <w:b/>
          <w:bCs/>
          <w:sz w:val="28"/>
          <w:szCs w:val="28"/>
        </w:rPr>
        <w:t xml:space="preserve"> Title:</w:t>
      </w:r>
      <w:r w:rsidRPr="005F561A">
        <w:rPr>
          <w:rFonts w:asciiTheme="majorBidi" w:hAnsiTheme="majorBidi" w:cstheme="majorBidi"/>
          <w:b/>
          <w:bCs/>
          <w:sz w:val="28"/>
          <w:szCs w:val="28"/>
        </w:rPr>
        <w:t xml:space="preserve"> </w:t>
      </w:r>
      <w:r w:rsidR="00AC7129">
        <w:rPr>
          <w:rFonts w:asciiTheme="majorBidi" w:hAnsiTheme="majorBidi" w:cstheme="majorBidi"/>
          <w:sz w:val="28"/>
          <w:szCs w:val="28"/>
        </w:rPr>
        <w:t>CFA Institute Investment Foundation Program</w:t>
      </w:r>
      <w:r w:rsidRPr="005F561A">
        <w:rPr>
          <w:rFonts w:asciiTheme="majorBidi" w:hAnsiTheme="majorBidi" w:cstheme="majorBidi"/>
          <w:sz w:val="28"/>
          <w:szCs w:val="28"/>
        </w:rPr>
        <w:t xml:space="preserve"> – Training Program</w:t>
      </w:r>
    </w:p>
    <w:p w:rsidR="000312EF" w:rsidRDefault="00CF65A6" w:rsidP="005F561A">
      <w:pPr>
        <w:pStyle w:val="Heading2"/>
        <w:shd w:val="clear" w:color="auto" w:fill="FFFFFF"/>
        <w:spacing w:before="210" w:after="60"/>
        <w:ind w:left="-180"/>
        <w:rPr>
          <w:rFonts w:asciiTheme="majorBidi" w:eastAsiaTheme="minorHAnsi" w:hAnsiTheme="majorBidi"/>
          <w:b/>
          <w:bCs/>
          <w:color w:val="auto"/>
          <w:sz w:val="28"/>
          <w:szCs w:val="28"/>
        </w:rPr>
      </w:pPr>
      <w:r w:rsidRPr="005F561A">
        <w:rPr>
          <w:rFonts w:asciiTheme="majorBidi" w:eastAsiaTheme="minorHAnsi" w:hAnsiTheme="majorBidi"/>
          <w:b/>
          <w:bCs/>
          <w:color w:val="auto"/>
          <w:sz w:val="28"/>
          <w:szCs w:val="28"/>
        </w:rPr>
        <w:t>Program Overview:</w:t>
      </w:r>
    </w:p>
    <w:p w:rsidR="00A079C2" w:rsidRPr="00A079C2" w:rsidRDefault="00A079C2" w:rsidP="00A079C2"/>
    <w:p w:rsidR="00A079C2" w:rsidRDefault="000312EF" w:rsidP="00A079C2">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A079C2">
        <w:rPr>
          <w:rFonts w:asciiTheme="majorBidi" w:hAnsiTheme="majorBidi" w:cstheme="majorBidi"/>
          <w:sz w:val="28"/>
          <w:szCs w:val="28"/>
        </w:rPr>
        <w:t xml:space="preserve">The </w:t>
      </w:r>
      <w:r w:rsidR="00AC7129">
        <w:rPr>
          <w:rFonts w:asciiTheme="majorBidi" w:hAnsiTheme="majorBidi" w:cstheme="majorBidi"/>
          <w:sz w:val="28"/>
          <w:szCs w:val="28"/>
        </w:rPr>
        <w:t>CFA Institute Investment Foundation Program</w:t>
      </w:r>
      <w:r w:rsidRPr="00A079C2">
        <w:rPr>
          <w:rFonts w:asciiTheme="majorBidi" w:hAnsiTheme="majorBidi" w:cstheme="majorBidi"/>
          <w:sz w:val="28"/>
          <w:szCs w:val="28"/>
        </w:rPr>
        <w:t xml:space="preserve"> is a comprehensive global education program designed to give a clear understanding of the essentials of the industry. </w:t>
      </w:r>
    </w:p>
    <w:p w:rsidR="00F252E5" w:rsidRDefault="00F252E5" w:rsidP="00F252E5">
      <w:pPr>
        <w:pStyle w:val="ListParagraph"/>
        <w:numPr>
          <w:ilvl w:val="0"/>
          <w:numId w:val="9"/>
        </w:numPr>
        <w:ind w:right="-630"/>
        <w:rPr>
          <w:rFonts w:asciiTheme="majorBidi" w:hAnsiTheme="majorBidi" w:cstheme="majorBidi"/>
          <w:sz w:val="28"/>
          <w:szCs w:val="28"/>
        </w:rPr>
      </w:pPr>
      <w:r w:rsidRPr="00F252E5">
        <w:rPr>
          <w:rFonts w:asciiTheme="majorBidi" w:hAnsiTheme="majorBidi" w:cstheme="majorBidi"/>
          <w:sz w:val="28"/>
          <w:szCs w:val="28"/>
        </w:rPr>
        <w:t>Investment Foundations will help you gain a clear understanding of the industry, expanding your professional knowledge and giving you a leg up in your career.</w:t>
      </w:r>
    </w:p>
    <w:p w:rsidR="00F252E5" w:rsidRPr="00F252E5" w:rsidRDefault="00F252E5" w:rsidP="00F252E5">
      <w:pPr>
        <w:pStyle w:val="ListParagraph"/>
        <w:ind w:left="540" w:right="-630"/>
        <w:rPr>
          <w:rFonts w:asciiTheme="majorBidi" w:hAnsiTheme="majorBidi" w:cstheme="majorBidi"/>
          <w:sz w:val="28"/>
          <w:szCs w:val="28"/>
        </w:rPr>
      </w:pPr>
    </w:p>
    <w:p w:rsidR="00A079C2" w:rsidRDefault="000312EF" w:rsidP="00A079C2">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A079C2">
        <w:rPr>
          <w:rFonts w:asciiTheme="majorBidi" w:hAnsiTheme="majorBidi" w:cstheme="majorBidi"/>
          <w:sz w:val="28"/>
          <w:szCs w:val="28"/>
        </w:rPr>
        <w:t>It will benefit employees, organizations and the industry as a whole.</w:t>
      </w:r>
    </w:p>
    <w:p w:rsidR="000312EF" w:rsidRDefault="000312EF" w:rsidP="00A079C2">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A079C2">
        <w:rPr>
          <w:rFonts w:asciiTheme="majorBidi" w:hAnsiTheme="majorBidi" w:cstheme="majorBidi"/>
          <w:sz w:val="28"/>
          <w:szCs w:val="28"/>
        </w:rPr>
        <w:t>For every investment decision maker there are up to ten other professionals working alongside them. We want to help to build their knowledge to shape an investment industry for the ultimate benefit of society.</w:t>
      </w:r>
    </w:p>
    <w:p w:rsidR="00F252E5" w:rsidRDefault="00F252E5" w:rsidP="00F252E5">
      <w:p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p>
    <w:p w:rsidR="00F252E5" w:rsidRPr="00F252E5" w:rsidRDefault="00F252E5" w:rsidP="00F252E5">
      <w:pPr>
        <w:kinsoku w:val="0"/>
        <w:overflowPunct w:val="0"/>
        <w:autoSpaceDE w:val="0"/>
        <w:autoSpaceDN w:val="0"/>
        <w:adjustRightInd w:val="0"/>
        <w:spacing w:after="0" w:line="360" w:lineRule="auto"/>
        <w:ind w:right="-630"/>
        <w:jc w:val="both"/>
        <w:outlineLvl w:val="0"/>
        <w:rPr>
          <w:rFonts w:asciiTheme="majorBidi" w:hAnsiTheme="majorBidi" w:cstheme="majorBidi"/>
          <w:b/>
          <w:bCs/>
          <w:sz w:val="28"/>
          <w:szCs w:val="28"/>
        </w:rPr>
      </w:pPr>
      <w:r w:rsidRPr="00F252E5">
        <w:rPr>
          <w:rFonts w:asciiTheme="majorBidi" w:hAnsiTheme="majorBidi" w:cstheme="majorBidi"/>
          <w:b/>
          <w:bCs/>
          <w:sz w:val="28"/>
          <w:szCs w:val="28"/>
        </w:rPr>
        <w:t>Eligibility to study the certificate:</w:t>
      </w:r>
    </w:p>
    <w:p w:rsidR="00871517" w:rsidRPr="00686C18" w:rsidRDefault="00CF65A6" w:rsidP="00F252E5">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686C18">
        <w:rPr>
          <w:rFonts w:asciiTheme="majorBidi" w:hAnsiTheme="majorBidi" w:cstheme="majorBidi"/>
          <w:sz w:val="28"/>
          <w:szCs w:val="28"/>
        </w:rPr>
        <w:t>No prior experience or education is necessary, but you should be comfortable with English.</w:t>
      </w:r>
    </w:p>
    <w:p w:rsidR="00871517" w:rsidRPr="00686C18" w:rsidRDefault="00CF65A6" w:rsidP="00F252E5">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686C18">
        <w:rPr>
          <w:rFonts w:asciiTheme="majorBidi" w:hAnsiTheme="majorBidi" w:cstheme="majorBidi"/>
          <w:sz w:val="28"/>
          <w:szCs w:val="28"/>
        </w:rPr>
        <w:t>Schedule your exam for any day and time it's offered, at a test center convenient for you, as long as you take the exam within 6 months of registration.</w:t>
      </w:r>
    </w:p>
    <w:p w:rsidR="00871517" w:rsidRPr="00686C18" w:rsidRDefault="00CF65A6" w:rsidP="00F252E5">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686C18">
        <w:rPr>
          <w:rFonts w:asciiTheme="majorBidi" w:hAnsiTheme="majorBidi" w:cstheme="majorBidi"/>
          <w:sz w:val="28"/>
          <w:szCs w:val="28"/>
        </w:rPr>
        <w:t>Plan to spend approximately 100 hours preparing for the exam at your own pace.</w:t>
      </w:r>
    </w:p>
    <w:p w:rsidR="00871517" w:rsidRPr="00686C18" w:rsidRDefault="00CF65A6" w:rsidP="00F252E5">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686C18">
        <w:rPr>
          <w:rFonts w:asciiTheme="majorBidi" w:hAnsiTheme="majorBidi" w:cstheme="majorBidi"/>
          <w:sz w:val="28"/>
          <w:szCs w:val="28"/>
        </w:rPr>
        <w:t>Use the online study tools we provide, including an eBook, interactive study planner, practice tests, and mobile study app.</w:t>
      </w:r>
    </w:p>
    <w:p w:rsidR="00F252E5" w:rsidRPr="00F252E5" w:rsidRDefault="00CF65A6" w:rsidP="00F252E5">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F252E5">
        <w:rPr>
          <w:rFonts w:asciiTheme="majorBidi" w:hAnsiTheme="majorBidi" w:cstheme="majorBidi"/>
          <w:sz w:val="28"/>
          <w:szCs w:val="28"/>
        </w:rPr>
        <w:t>Rec</w:t>
      </w:r>
      <w:r w:rsidR="00F252E5">
        <w:rPr>
          <w:rFonts w:asciiTheme="majorBidi" w:hAnsiTheme="majorBidi" w:cstheme="majorBidi"/>
          <w:sz w:val="28"/>
          <w:szCs w:val="28"/>
        </w:rPr>
        <w:t>eive a certificate of knowledge.</w:t>
      </w:r>
    </w:p>
    <w:p w:rsidR="00BD5710" w:rsidRPr="00BD5710" w:rsidRDefault="003F1620" w:rsidP="00BD5710">
      <w:pPr>
        <w:pStyle w:val="ListParagraph"/>
        <w:numPr>
          <w:ilvl w:val="0"/>
          <w:numId w:val="9"/>
        </w:numPr>
        <w:kinsoku w:val="0"/>
        <w:overflowPunct w:val="0"/>
        <w:autoSpaceDE w:val="0"/>
        <w:autoSpaceDN w:val="0"/>
        <w:adjustRightInd w:val="0"/>
        <w:spacing w:after="0" w:line="360" w:lineRule="auto"/>
        <w:ind w:right="-630"/>
        <w:jc w:val="both"/>
        <w:outlineLvl w:val="0"/>
        <w:rPr>
          <w:rFonts w:asciiTheme="majorBidi" w:hAnsiTheme="majorBidi" w:cstheme="majorBidi"/>
          <w:sz w:val="28"/>
          <w:szCs w:val="28"/>
        </w:rPr>
      </w:pPr>
      <w:r w:rsidRPr="00F252E5">
        <w:rPr>
          <w:rFonts w:asciiTheme="majorBidi" w:hAnsiTheme="majorBidi" w:cstheme="majorBidi"/>
          <w:sz w:val="28"/>
          <w:szCs w:val="28"/>
        </w:rPr>
        <w:t>With the CFA Institute Investment Foundations certificate program, you’ll master industry concepts, vocabulary, and more. It will a</w:t>
      </w:r>
      <w:r w:rsidR="00F252E5">
        <w:rPr>
          <w:rFonts w:asciiTheme="majorBidi" w:hAnsiTheme="majorBidi" w:cstheme="majorBidi"/>
          <w:sz w:val="28"/>
          <w:szCs w:val="28"/>
        </w:rPr>
        <w:t xml:space="preserve">lso provide more than </w:t>
      </w:r>
      <w:proofErr w:type="gramStart"/>
      <w:r w:rsidR="00F252E5">
        <w:rPr>
          <w:rFonts w:asciiTheme="majorBidi" w:hAnsiTheme="majorBidi" w:cstheme="majorBidi"/>
          <w:sz w:val="28"/>
          <w:szCs w:val="28"/>
        </w:rPr>
        <w:t>knowledge,</w:t>
      </w:r>
      <w:proofErr w:type="gramEnd"/>
      <w:r w:rsidR="00F252E5">
        <w:rPr>
          <w:rFonts w:asciiTheme="majorBidi" w:hAnsiTheme="majorBidi" w:cstheme="majorBidi"/>
          <w:sz w:val="28"/>
          <w:szCs w:val="28"/>
        </w:rPr>
        <w:t xml:space="preserve"> </w:t>
      </w:r>
      <w:r w:rsidRPr="00F252E5">
        <w:rPr>
          <w:rFonts w:asciiTheme="majorBidi" w:hAnsiTheme="majorBidi" w:cstheme="majorBidi"/>
          <w:sz w:val="28"/>
          <w:szCs w:val="28"/>
        </w:rPr>
        <w:t>you’ll gain additional confidence in your career.</w:t>
      </w:r>
    </w:p>
    <w:p w:rsidR="00DF23C4" w:rsidRPr="005F561A" w:rsidRDefault="00DF23C4" w:rsidP="00AC7129">
      <w:pPr>
        <w:ind w:left="90" w:right="-630"/>
        <w:rPr>
          <w:rFonts w:asciiTheme="majorBidi" w:hAnsiTheme="majorBidi" w:cstheme="majorBidi"/>
          <w:b/>
          <w:bCs/>
          <w:sz w:val="28"/>
          <w:szCs w:val="28"/>
        </w:rPr>
      </w:pPr>
      <w:r w:rsidRPr="005F561A">
        <w:rPr>
          <w:rFonts w:asciiTheme="majorBidi" w:hAnsiTheme="majorBidi" w:cstheme="majorBidi"/>
          <w:b/>
          <w:bCs/>
          <w:sz w:val="28"/>
          <w:szCs w:val="28"/>
        </w:rPr>
        <w:lastRenderedPageBreak/>
        <w:t xml:space="preserve">Targeted </w:t>
      </w:r>
      <w:r w:rsidR="00AC7129">
        <w:rPr>
          <w:rFonts w:asciiTheme="majorBidi" w:hAnsiTheme="majorBidi" w:cstheme="majorBidi"/>
          <w:b/>
          <w:bCs/>
          <w:sz w:val="28"/>
          <w:szCs w:val="28"/>
        </w:rPr>
        <w:t>Participants</w:t>
      </w:r>
      <w:r w:rsidRPr="005F561A">
        <w:rPr>
          <w:rFonts w:asciiTheme="majorBidi" w:hAnsiTheme="majorBidi" w:cstheme="majorBidi"/>
          <w:b/>
          <w:bCs/>
          <w:sz w:val="28"/>
          <w:szCs w:val="28"/>
        </w:rPr>
        <w:t>:</w:t>
      </w:r>
    </w:p>
    <w:p w:rsidR="00AC7129" w:rsidRPr="00F252E5" w:rsidRDefault="00AC7129" w:rsidP="00F252E5">
      <w:pPr>
        <w:pStyle w:val="NormalWeb"/>
        <w:shd w:val="clear" w:color="auto" w:fill="FFFFFF"/>
        <w:spacing w:before="0" w:beforeAutospacing="0" w:after="360" w:afterAutospacing="0"/>
        <w:jc w:val="both"/>
        <w:rPr>
          <w:rFonts w:asciiTheme="majorBidi" w:eastAsiaTheme="minorHAnsi" w:hAnsiTheme="majorBidi" w:cstheme="majorBidi"/>
          <w:sz w:val="28"/>
          <w:szCs w:val="28"/>
        </w:rPr>
      </w:pPr>
      <w:r w:rsidRPr="00F252E5">
        <w:rPr>
          <w:rFonts w:asciiTheme="majorBidi" w:eastAsiaTheme="minorHAnsi" w:hAnsiTheme="majorBidi" w:cstheme="majorBidi"/>
          <w:sz w:val="28"/>
          <w:szCs w:val="28"/>
        </w:rPr>
        <w:t>The CFA Institute Investment Foundations™ certificate program gives those working with investment decision-makers a clear understanding of the investment industry, roles and responsibilities, and the vital importance of ethical conduct.</w:t>
      </w:r>
    </w:p>
    <w:tbl>
      <w:tblPr>
        <w:tblW w:w="5000" w:type="pct"/>
        <w:tblBorders>
          <w:top w:val="single" w:sz="18" w:space="0" w:color="008ED6"/>
        </w:tblBorders>
        <w:shd w:val="clear" w:color="auto" w:fill="FFFFFF"/>
        <w:tblCellMar>
          <w:left w:w="0" w:type="dxa"/>
          <w:right w:w="0" w:type="dxa"/>
        </w:tblCellMar>
        <w:tblLook w:val="04A0" w:firstRow="1" w:lastRow="0" w:firstColumn="1" w:lastColumn="0" w:noHBand="0" w:noVBand="1"/>
      </w:tblPr>
      <w:tblGrid>
        <w:gridCol w:w="5445"/>
        <w:gridCol w:w="4335"/>
      </w:tblGrid>
      <w:tr w:rsidR="00AC7129" w:rsidTr="00AC7129">
        <w:tc>
          <w:tcPr>
            <w:tcW w:w="5445" w:type="dxa"/>
            <w:tcBorders>
              <w:top w:val="single" w:sz="6" w:space="0" w:color="EAF0F4"/>
              <w:left w:val="nil"/>
              <w:bottom w:val="nil"/>
              <w:right w:val="nil"/>
            </w:tcBorders>
            <w:shd w:val="clear" w:color="auto" w:fill="FFFFFF"/>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Style w:val="Strong"/>
                <w:rFonts w:ascii="Arial" w:hAnsi="Arial" w:cs="Arial"/>
                <w:color w:val="000000"/>
                <w:sz w:val="21"/>
                <w:szCs w:val="21"/>
              </w:rPr>
              <w:t>Who is it for?</w:t>
            </w:r>
          </w:p>
        </w:tc>
        <w:tc>
          <w:tcPr>
            <w:tcW w:w="0" w:type="auto"/>
            <w:tcBorders>
              <w:top w:val="single" w:sz="6" w:space="0" w:color="EAF0F4"/>
              <w:left w:val="nil"/>
              <w:bottom w:val="nil"/>
              <w:right w:val="nil"/>
            </w:tcBorders>
            <w:shd w:val="clear" w:color="auto" w:fill="FFFFFF"/>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Fonts w:ascii="Arial" w:hAnsi="Arial" w:cs="Arial"/>
                <w:color w:val="000000"/>
                <w:sz w:val="21"/>
                <w:szCs w:val="21"/>
              </w:rPr>
              <w:t>Anyone who works with or supports investment decision-makers in the investment management profession</w:t>
            </w:r>
          </w:p>
        </w:tc>
      </w:tr>
      <w:tr w:rsidR="00AC7129" w:rsidTr="00AC7129">
        <w:tc>
          <w:tcPr>
            <w:tcW w:w="5445" w:type="dxa"/>
            <w:tcBorders>
              <w:top w:val="single" w:sz="6" w:space="0" w:color="EAF0F4"/>
              <w:left w:val="nil"/>
              <w:bottom w:val="nil"/>
              <w:right w:val="nil"/>
            </w:tcBorders>
            <w:shd w:val="clear" w:color="auto" w:fill="EAF0F4"/>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Style w:val="Strong"/>
                <w:rFonts w:ascii="Arial" w:hAnsi="Arial" w:cs="Arial"/>
                <w:color w:val="000000"/>
                <w:sz w:val="21"/>
                <w:szCs w:val="21"/>
              </w:rPr>
              <w:t>How long does it take?</w:t>
            </w:r>
          </w:p>
        </w:tc>
        <w:tc>
          <w:tcPr>
            <w:tcW w:w="0" w:type="auto"/>
            <w:tcBorders>
              <w:top w:val="single" w:sz="6" w:space="0" w:color="EAF0F4"/>
              <w:left w:val="nil"/>
              <w:bottom w:val="nil"/>
              <w:right w:val="nil"/>
            </w:tcBorders>
            <w:shd w:val="clear" w:color="auto" w:fill="EAF0F4"/>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Fonts w:ascii="Arial" w:hAnsi="Arial" w:cs="Arial"/>
                <w:color w:val="000000"/>
                <w:sz w:val="21"/>
                <w:szCs w:val="21"/>
              </w:rPr>
              <w:t>Up to 6 months to prepare for 1 exam</w:t>
            </w:r>
          </w:p>
        </w:tc>
      </w:tr>
      <w:tr w:rsidR="00AC7129" w:rsidTr="00AC7129">
        <w:tc>
          <w:tcPr>
            <w:tcW w:w="5445" w:type="dxa"/>
            <w:tcBorders>
              <w:top w:val="single" w:sz="6" w:space="0" w:color="EAF0F4"/>
              <w:left w:val="nil"/>
              <w:bottom w:val="nil"/>
              <w:right w:val="nil"/>
            </w:tcBorders>
            <w:shd w:val="clear" w:color="auto" w:fill="FFFFFF"/>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Style w:val="Strong"/>
                <w:rFonts w:ascii="Arial" w:hAnsi="Arial" w:cs="Arial"/>
                <w:color w:val="000000"/>
                <w:sz w:val="21"/>
                <w:szCs w:val="21"/>
              </w:rPr>
              <w:t>Are there prerequisites?</w:t>
            </w:r>
          </w:p>
        </w:tc>
        <w:tc>
          <w:tcPr>
            <w:tcW w:w="0" w:type="auto"/>
            <w:tcBorders>
              <w:top w:val="single" w:sz="6" w:space="0" w:color="EAF0F4"/>
              <w:left w:val="nil"/>
              <w:bottom w:val="nil"/>
              <w:right w:val="nil"/>
            </w:tcBorders>
            <w:shd w:val="clear" w:color="auto" w:fill="FFFFFF"/>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Fonts w:ascii="Arial" w:hAnsi="Arial" w:cs="Arial"/>
                <w:color w:val="000000"/>
                <w:sz w:val="21"/>
                <w:szCs w:val="21"/>
              </w:rPr>
              <w:t>No</w:t>
            </w:r>
          </w:p>
        </w:tc>
      </w:tr>
      <w:tr w:rsidR="00AC7129" w:rsidTr="00AC7129">
        <w:tc>
          <w:tcPr>
            <w:tcW w:w="5445" w:type="dxa"/>
            <w:tcBorders>
              <w:top w:val="single" w:sz="6" w:space="0" w:color="EAF0F4"/>
              <w:left w:val="nil"/>
              <w:bottom w:val="nil"/>
              <w:right w:val="nil"/>
            </w:tcBorders>
            <w:shd w:val="clear" w:color="auto" w:fill="EAF0F4"/>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Style w:val="Strong"/>
                <w:rFonts w:ascii="Arial" w:hAnsi="Arial" w:cs="Arial"/>
                <w:color w:val="000000"/>
                <w:sz w:val="21"/>
                <w:szCs w:val="21"/>
              </w:rPr>
              <w:t>How do I earn the Investment Foundations certificate?</w:t>
            </w:r>
          </w:p>
        </w:tc>
        <w:tc>
          <w:tcPr>
            <w:tcW w:w="0" w:type="auto"/>
            <w:tcBorders>
              <w:top w:val="single" w:sz="6" w:space="0" w:color="EAF0F4"/>
              <w:left w:val="nil"/>
              <w:bottom w:val="nil"/>
              <w:right w:val="nil"/>
            </w:tcBorders>
            <w:shd w:val="clear" w:color="auto" w:fill="EAF0F4"/>
            <w:tcMar>
              <w:top w:w="120" w:type="dxa"/>
              <w:left w:w="120" w:type="dxa"/>
              <w:bottom w:w="120" w:type="dxa"/>
              <w:right w:w="120" w:type="dxa"/>
            </w:tcMar>
            <w:vAlign w:val="center"/>
            <w:hideMark/>
          </w:tcPr>
          <w:p w:rsidR="00AC7129" w:rsidRDefault="00AC7129">
            <w:pPr>
              <w:rPr>
                <w:rFonts w:ascii="Arial" w:hAnsi="Arial" w:cs="Arial"/>
                <w:color w:val="000000"/>
                <w:sz w:val="21"/>
                <w:szCs w:val="21"/>
              </w:rPr>
            </w:pPr>
            <w:r>
              <w:rPr>
                <w:rFonts w:ascii="Arial" w:hAnsi="Arial" w:cs="Arial"/>
                <w:color w:val="000000"/>
                <w:sz w:val="21"/>
                <w:szCs w:val="21"/>
              </w:rPr>
              <w:t>Successfully pass the exam</w:t>
            </w:r>
          </w:p>
        </w:tc>
      </w:tr>
    </w:tbl>
    <w:p w:rsidR="00AC7129" w:rsidRDefault="00AC7129" w:rsidP="005F561A">
      <w:pPr>
        <w:ind w:left="90" w:right="-630"/>
        <w:rPr>
          <w:rFonts w:asciiTheme="majorBidi" w:hAnsiTheme="majorBidi" w:cstheme="majorBidi"/>
          <w:b/>
          <w:bCs/>
          <w:sz w:val="28"/>
          <w:szCs w:val="28"/>
        </w:rPr>
      </w:pPr>
    </w:p>
    <w:p w:rsidR="00AC7129" w:rsidRDefault="00497814" w:rsidP="00ED59E4">
      <w:pPr>
        <w:rPr>
          <w:rFonts w:asciiTheme="majorBidi" w:hAnsiTheme="majorBidi" w:cstheme="majorBidi"/>
          <w:b/>
          <w:bCs/>
          <w:sz w:val="28"/>
          <w:szCs w:val="28"/>
        </w:rPr>
      </w:pPr>
      <w:r w:rsidRPr="005F561A">
        <w:rPr>
          <w:rFonts w:asciiTheme="majorBidi" w:hAnsiTheme="majorBidi" w:cstheme="majorBidi"/>
          <w:b/>
          <w:bCs/>
          <w:sz w:val="28"/>
          <w:szCs w:val="28"/>
        </w:rPr>
        <w:lastRenderedPageBreak/>
        <w:t xml:space="preserve">Training </w:t>
      </w:r>
      <w:r w:rsidR="00AC7129">
        <w:rPr>
          <w:rFonts w:asciiTheme="majorBidi" w:hAnsiTheme="majorBidi" w:cstheme="majorBidi"/>
          <w:b/>
          <w:bCs/>
          <w:sz w:val="28"/>
          <w:szCs w:val="28"/>
        </w:rPr>
        <w:t>Plan</w:t>
      </w:r>
      <w:r w:rsidRPr="005F561A">
        <w:rPr>
          <w:rFonts w:asciiTheme="majorBidi" w:hAnsiTheme="majorBidi" w:cstheme="majorBidi"/>
          <w:b/>
          <w:bCs/>
          <w:sz w:val="28"/>
          <w:szCs w:val="28"/>
        </w:rPr>
        <w:t>:</w:t>
      </w:r>
      <w:r w:rsidR="00ED59E4">
        <w:rPr>
          <w:rFonts w:asciiTheme="majorBidi" w:hAnsiTheme="majorBidi" w:cstheme="majorBidi" w:hint="cs"/>
          <w:b/>
          <w:bCs/>
          <w:sz w:val="28"/>
          <w:szCs w:val="28"/>
          <w:rtl/>
        </w:rPr>
        <w:t xml:space="preserve"> </w:t>
      </w:r>
      <w:r w:rsidR="00ED59E4">
        <w:rPr>
          <w:rFonts w:asciiTheme="majorBidi" w:hAnsiTheme="majorBidi" w:cstheme="majorBidi"/>
          <w:b/>
          <w:bCs/>
          <w:sz w:val="28"/>
          <w:szCs w:val="28"/>
        </w:rPr>
        <w:t>Starting from 20 Jan 2018</w:t>
      </w:r>
      <w:r w:rsidR="00AC7129" w:rsidRPr="00AC7129">
        <w:rPr>
          <w:noProof/>
        </w:rPr>
        <w:drawing>
          <wp:inline distT="0" distB="0" distL="0" distR="0" wp14:anchorId="417B3F64" wp14:editId="303BB5CC">
            <wp:extent cx="7368837" cy="5967852"/>
            <wp:effectExtent l="0" t="4445"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7382695" cy="5979075"/>
                    </a:xfrm>
                    <a:prstGeom prst="rect">
                      <a:avLst/>
                    </a:prstGeom>
                  </pic:spPr>
                </pic:pic>
              </a:graphicData>
            </a:graphic>
          </wp:inline>
        </w:drawing>
      </w:r>
    </w:p>
    <w:p w:rsidR="00790C66" w:rsidRPr="005F561A" w:rsidRDefault="00790C66" w:rsidP="005F561A">
      <w:pPr>
        <w:autoSpaceDE w:val="0"/>
        <w:autoSpaceDN w:val="0"/>
        <w:adjustRightInd w:val="0"/>
        <w:spacing w:after="0" w:line="240" w:lineRule="auto"/>
        <w:ind w:left="90" w:right="-630"/>
        <w:rPr>
          <w:rFonts w:asciiTheme="majorBidi" w:hAnsiTheme="majorBidi" w:cstheme="majorBidi"/>
          <w:b/>
          <w:bCs/>
          <w:sz w:val="28"/>
          <w:szCs w:val="28"/>
        </w:rPr>
      </w:pPr>
      <w:r w:rsidRPr="005F561A">
        <w:rPr>
          <w:rFonts w:asciiTheme="majorBidi" w:hAnsiTheme="majorBidi" w:cstheme="majorBidi"/>
          <w:b/>
          <w:bCs/>
          <w:sz w:val="28"/>
          <w:szCs w:val="28"/>
        </w:rPr>
        <w:lastRenderedPageBreak/>
        <w:t xml:space="preserve">EXAM </w:t>
      </w:r>
      <w:r w:rsidR="00992DC1" w:rsidRPr="005F561A">
        <w:rPr>
          <w:rFonts w:asciiTheme="majorBidi" w:hAnsiTheme="majorBidi" w:cstheme="majorBidi"/>
          <w:b/>
          <w:bCs/>
          <w:sz w:val="28"/>
          <w:szCs w:val="28"/>
        </w:rPr>
        <w:t xml:space="preserve">and </w:t>
      </w:r>
      <w:r w:rsidRPr="005F561A">
        <w:rPr>
          <w:rFonts w:asciiTheme="majorBidi" w:hAnsiTheme="majorBidi" w:cstheme="majorBidi"/>
          <w:b/>
          <w:bCs/>
          <w:sz w:val="28"/>
          <w:szCs w:val="28"/>
        </w:rPr>
        <w:t>WEIGHTING</w:t>
      </w:r>
      <w:r w:rsidR="00992DC1" w:rsidRPr="005F561A">
        <w:rPr>
          <w:rFonts w:asciiTheme="majorBidi" w:hAnsiTheme="majorBidi" w:cstheme="majorBidi"/>
          <w:b/>
          <w:bCs/>
          <w:sz w:val="28"/>
          <w:szCs w:val="28"/>
        </w:rPr>
        <w:t>;</w:t>
      </w:r>
    </w:p>
    <w:p w:rsidR="00992DC1" w:rsidRPr="005F561A" w:rsidRDefault="00992DC1" w:rsidP="005F561A">
      <w:pPr>
        <w:autoSpaceDE w:val="0"/>
        <w:autoSpaceDN w:val="0"/>
        <w:adjustRightInd w:val="0"/>
        <w:spacing w:after="0" w:line="240" w:lineRule="auto"/>
        <w:ind w:left="90" w:right="-630"/>
        <w:rPr>
          <w:rFonts w:asciiTheme="majorBidi" w:hAnsiTheme="majorBidi" w:cstheme="majorBidi"/>
          <w:b/>
          <w:bCs/>
          <w:sz w:val="28"/>
          <w:szCs w:val="28"/>
        </w:rPr>
      </w:pPr>
    </w:p>
    <w:p w:rsidR="005F561A" w:rsidRPr="005F561A" w:rsidRDefault="005F561A" w:rsidP="002A699D">
      <w:pPr>
        <w:pStyle w:val="ListParagraph"/>
        <w:numPr>
          <w:ilvl w:val="0"/>
          <w:numId w:val="7"/>
        </w:numPr>
        <w:ind w:right="-630"/>
        <w:rPr>
          <w:rFonts w:asciiTheme="majorBidi" w:hAnsiTheme="majorBidi" w:cstheme="majorBidi"/>
          <w:b/>
          <w:bCs/>
          <w:sz w:val="28"/>
          <w:szCs w:val="28"/>
        </w:rPr>
      </w:pPr>
      <w:r w:rsidRPr="005F561A">
        <w:rPr>
          <w:sz w:val="28"/>
          <w:szCs w:val="28"/>
        </w:rPr>
        <w:t>The (2) hours’ multiple choice, computer-based exam can be taken at your convenience at available test centers around the world.</w:t>
      </w:r>
    </w:p>
    <w:p w:rsidR="005F561A" w:rsidRPr="005F561A" w:rsidRDefault="005F561A" w:rsidP="002A699D">
      <w:pPr>
        <w:pStyle w:val="ListParagraph"/>
        <w:numPr>
          <w:ilvl w:val="0"/>
          <w:numId w:val="7"/>
        </w:numPr>
        <w:ind w:right="-630"/>
        <w:rPr>
          <w:rFonts w:asciiTheme="majorBidi" w:hAnsiTheme="majorBidi" w:cstheme="majorBidi"/>
          <w:b/>
          <w:bCs/>
          <w:sz w:val="28"/>
          <w:szCs w:val="28"/>
        </w:rPr>
      </w:pPr>
      <w:r w:rsidRPr="005F561A">
        <w:rPr>
          <w:sz w:val="28"/>
          <w:szCs w:val="28"/>
        </w:rPr>
        <w:t xml:space="preserve">Successful candidates will be awarded the </w:t>
      </w:r>
      <w:r w:rsidR="00AC7129">
        <w:rPr>
          <w:sz w:val="28"/>
          <w:szCs w:val="28"/>
        </w:rPr>
        <w:t>CFA Institute Investment Foundation Program</w:t>
      </w:r>
      <w:r w:rsidRPr="005F561A">
        <w:rPr>
          <w:sz w:val="28"/>
          <w:szCs w:val="28"/>
        </w:rPr>
        <w:t xml:space="preserve"> by CFA Institute.</w:t>
      </w:r>
    </w:p>
    <w:p w:rsidR="00790C66" w:rsidRPr="005F561A" w:rsidRDefault="00790C66" w:rsidP="002A699D">
      <w:pPr>
        <w:pStyle w:val="ListParagraph"/>
        <w:numPr>
          <w:ilvl w:val="0"/>
          <w:numId w:val="7"/>
        </w:numPr>
        <w:autoSpaceDE w:val="0"/>
        <w:autoSpaceDN w:val="0"/>
        <w:adjustRightInd w:val="0"/>
        <w:spacing w:after="0" w:line="240" w:lineRule="auto"/>
        <w:ind w:right="-630"/>
        <w:rPr>
          <w:rFonts w:asciiTheme="majorBidi" w:hAnsiTheme="majorBidi" w:cstheme="majorBidi"/>
          <w:sz w:val="28"/>
          <w:szCs w:val="28"/>
        </w:rPr>
      </w:pPr>
      <w:r w:rsidRPr="005F561A">
        <w:rPr>
          <w:rFonts w:asciiTheme="majorBidi" w:hAnsiTheme="majorBidi" w:cstheme="majorBidi"/>
          <w:sz w:val="28"/>
          <w:szCs w:val="28"/>
        </w:rPr>
        <w:t>Questions in the examination will be allocated approximately as follows:</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1 </w:t>
      </w:r>
      <w:r w:rsidR="003F1620">
        <w:rPr>
          <w:rFonts w:asciiTheme="majorBidi" w:hAnsiTheme="majorBidi" w:cstheme="majorBidi"/>
          <w:sz w:val="28"/>
          <w:szCs w:val="28"/>
        </w:rPr>
        <w:tab/>
      </w:r>
      <w:r w:rsidRPr="002A699D">
        <w:rPr>
          <w:rFonts w:asciiTheme="majorBidi" w:hAnsiTheme="majorBidi" w:cstheme="majorBidi"/>
          <w:sz w:val="28"/>
          <w:szCs w:val="28"/>
        </w:rPr>
        <w:t>5%</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2 </w:t>
      </w:r>
      <w:r w:rsidR="003F1620">
        <w:rPr>
          <w:rFonts w:asciiTheme="majorBidi" w:hAnsiTheme="majorBidi" w:cstheme="majorBidi"/>
          <w:sz w:val="28"/>
          <w:szCs w:val="28"/>
        </w:rPr>
        <w:tab/>
      </w:r>
      <w:r w:rsidRPr="002A699D">
        <w:rPr>
          <w:rFonts w:asciiTheme="majorBidi" w:hAnsiTheme="majorBidi" w:cstheme="majorBidi"/>
          <w:sz w:val="28"/>
          <w:szCs w:val="28"/>
        </w:rPr>
        <w:t>10%</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3 </w:t>
      </w:r>
      <w:r w:rsidR="003F1620">
        <w:rPr>
          <w:rFonts w:asciiTheme="majorBidi" w:hAnsiTheme="majorBidi" w:cstheme="majorBidi"/>
          <w:sz w:val="28"/>
          <w:szCs w:val="28"/>
        </w:rPr>
        <w:tab/>
      </w:r>
      <w:r w:rsidRPr="002A699D">
        <w:rPr>
          <w:rFonts w:asciiTheme="majorBidi" w:hAnsiTheme="majorBidi" w:cstheme="majorBidi"/>
          <w:sz w:val="28"/>
          <w:szCs w:val="28"/>
        </w:rPr>
        <w:t>20%</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4 </w:t>
      </w:r>
      <w:r w:rsidR="003F1620">
        <w:rPr>
          <w:rFonts w:asciiTheme="majorBidi" w:hAnsiTheme="majorBidi" w:cstheme="majorBidi"/>
          <w:sz w:val="28"/>
          <w:szCs w:val="28"/>
        </w:rPr>
        <w:tab/>
      </w:r>
      <w:r w:rsidRPr="002A699D">
        <w:rPr>
          <w:rFonts w:asciiTheme="majorBidi" w:hAnsiTheme="majorBidi" w:cstheme="majorBidi"/>
          <w:sz w:val="28"/>
          <w:szCs w:val="28"/>
        </w:rPr>
        <w:t>20%</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5 </w:t>
      </w:r>
      <w:r w:rsidR="003F1620">
        <w:rPr>
          <w:rFonts w:asciiTheme="majorBidi" w:hAnsiTheme="majorBidi" w:cstheme="majorBidi"/>
          <w:sz w:val="28"/>
          <w:szCs w:val="28"/>
        </w:rPr>
        <w:tab/>
      </w:r>
      <w:r w:rsidRPr="002A699D">
        <w:rPr>
          <w:rFonts w:asciiTheme="majorBidi" w:hAnsiTheme="majorBidi" w:cstheme="majorBidi"/>
          <w:sz w:val="28"/>
          <w:szCs w:val="28"/>
        </w:rPr>
        <w:t>20%</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6 </w:t>
      </w:r>
      <w:r w:rsidR="003F1620">
        <w:rPr>
          <w:rFonts w:asciiTheme="majorBidi" w:hAnsiTheme="majorBidi" w:cstheme="majorBidi"/>
          <w:sz w:val="28"/>
          <w:szCs w:val="28"/>
        </w:rPr>
        <w:tab/>
      </w:r>
      <w:r w:rsidRPr="002A699D">
        <w:rPr>
          <w:rFonts w:asciiTheme="majorBidi" w:hAnsiTheme="majorBidi" w:cstheme="majorBidi"/>
          <w:sz w:val="28"/>
          <w:szCs w:val="28"/>
        </w:rPr>
        <w:t>20%</w:t>
      </w:r>
    </w:p>
    <w:p w:rsidR="00790C66" w:rsidRPr="002A699D" w:rsidRDefault="00790C66" w:rsidP="002F33C4">
      <w:pPr>
        <w:pStyle w:val="ListParagraph"/>
        <w:numPr>
          <w:ilvl w:val="2"/>
          <w:numId w:val="7"/>
        </w:numPr>
        <w:autoSpaceDE w:val="0"/>
        <w:autoSpaceDN w:val="0"/>
        <w:adjustRightInd w:val="0"/>
        <w:spacing w:after="0" w:line="240" w:lineRule="auto"/>
        <w:ind w:left="1080" w:right="-630" w:hanging="450"/>
        <w:rPr>
          <w:rFonts w:asciiTheme="majorBidi" w:hAnsiTheme="majorBidi" w:cstheme="majorBidi"/>
          <w:sz w:val="28"/>
          <w:szCs w:val="28"/>
        </w:rPr>
      </w:pPr>
      <w:r w:rsidRPr="002A699D">
        <w:rPr>
          <w:rFonts w:asciiTheme="majorBidi" w:hAnsiTheme="majorBidi" w:cstheme="majorBidi"/>
          <w:sz w:val="28"/>
          <w:szCs w:val="28"/>
        </w:rPr>
        <w:t xml:space="preserve">Module 7 </w:t>
      </w:r>
      <w:r w:rsidR="003F1620">
        <w:rPr>
          <w:rFonts w:asciiTheme="majorBidi" w:hAnsiTheme="majorBidi" w:cstheme="majorBidi"/>
          <w:sz w:val="28"/>
          <w:szCs w:val="28"/>
        </w:rPr>
        <w:tab/>
      </w:r>
      <w:r w:rsidRPr="002A699D">
        <w:rPr>
          <w:rFonts w:asciiTheme="majorBidi" w:hAnsiTheme="majorBidi" w:cstheme="majorBidi"/>
          <w:sz w:val="28"/>
          <w:szCs w:val="28"/>
        </w:rPr>
        <w:t>5%</w:t>
      </w:r>
    </w:p>
    <w:p w:rsidR="00790C66" w:rsidRPr="005F561A" w:rsidRDefault="00790C66" w:rsidP="002F33C4">
      <w:pPr>
        <w:ind w:left="1080" w:right="-630" w:hanging="450"/>
        <w:rPr>
          <w:rFonts w:asciiTheme="majorBidi" w:hAnsiTheme="majorBidi" w:cstheme="majorBidi"/>
          <w:b/>
          <w:bCs/>
          <w:sz w:val="28"/>
          <w:szCs w:val="28"/>
        </w:rPr>
      </w:pPr>
    </w:p>
    <w:p w:rsidR="00497814" w:rsidRPr="005F561A" w:rsidRDefault="00686C18" w:rsidP="00DF23C4">
      <w:pPr>
        <w:tabs>
          <w:tab w:val="left" w:pos="810"/>
        </w:tabs>
        <w:ind w:left="90" w:right="-630"/>
        <w:rPr>
          <w:rFonts w:asciiTheme="majorBidi" w:hAnsiTheme="majorBidi" w:cstheme="majorBidi"/>
          <w:b/>
          <w:bCs/>
          <w:sz w:val="28"/>
          <w:szCs w:val="28"/>
        </w:rPr>
      </w:pPr>
      <w:r>
        <w:rPr>
          <w:rFonts w:asciiTheme="majorBidi" w:hAnsiTheme="majorBidi" w:cstheme="majorBidi"/>
          <w:b/>
          <w:bCs/>
          <w:sz w:val="28"/>
          <w:szCs w:val="28"/>
        </w:rPr>
        <w:t>Program</w:t>
      </w:r>
      <w:r w:rsidR="00497814" w:rsidRPr="005F561A">
        <w:rPr>
          <w:rFonts w:asciiTheme="majorBidi" w:hAnsiTheme="majorBidi" w:cstheme="majorBidi"/>
          <w:b/>
          <w:bCs/>
          <w:sz w:val="28"/>
          <w:szCs w:val="28"/>
        </w:rPr>
        <w:t xml:space="preserve"> Duration:</w:t>
      </w:r>
    </w:p>
    <w:p w:rsidR="00E200E3" w:rsidRPr="001F2144" w:rsidRDefault="00BA2893" w:rsidP="001F2144">
      <w:pPr>
        <w:ind w:left="90" w:right="-630"/>
        <w:rPr>
          <w:rFonts w:asciiTheme="majorBidi" w:hAnsiTheme="majorBidi" w:cstheme="majorBidi"/>
          <w:sz w:val="28"/>
          <w:szCs w:val="28"/>
        </w:rPr>
      </w:pPr>
      <w:r>
        <w:rPr>
          <w:rFonts w:asciiTheme="majorBidi" w:hAnsiTheme="majorBidi" w:cstheme="majorBidi"/>
          <w:sz w:val="28"/>
          <w:szCs w:val="28"/>
        </w:rPr>
        <w:t>10</w:t>
      </w:r>
      <w:r w:rsidR="00E200E3" w:rsidRPr="005F561A">
        <w:rPr>
          <w:rFonts w:asciiTheme="majorBidi" w:hAnsiTheme="majorBidi" w:cstheme="majorBidi"/>
          <w:sz w:val="28"/>
          <w:szCs w:val="28"/>
        </w:rPr>
        <w:t xml:space="preserve"> weeks / 3 days per week / half </w:t>
      </w:r>
      <w:r w:rsidR="001F2144">
        <w:rPr>
          <w:rFonts w:asciiTheme="majorBidi" w:hAnsiTheme="majorBidi" w:cstheme="majorBidi"/>
          <w:sz w:val="28"/>
          <w:szCs w:val="28"/>
        </w:rPr>
        <w:t>days - at 3 hours per day</w:t>
      </w:r>
    </w:p>
    <w:p w:rsidR="003F1620" w:rsidRDefault="003F1620" w:rsidP="005F561A">
      <w:pPr>
        <w:ind w:left="90" w:right="-630"/>
        <w:rPr>
          <w:rFonts w:asciiTheme="majorBidi" w:hAnsiTheme="majorBidi" w:cstheme="majorBidi"/>
          <w:b/>
          <w:bCs/>
          <w:sz w:val="28"/>
          <w:szCs w:val="28"/>
        </w:rPr>
      </w:pPr>
    </w:p>
    <w:p w:rsidR="009C2875" w:rsidRPr="005F561A" w:rsidRDefault="00DF23C4" w:rsidP="005F561A">
      <w:pPr>
        <w:ind w:left="90" w:right="-630"/>
        <w:rPr>
          <w:rFonts w:asciiTheme="majorBidi" w:hAnsiTheme="majorBidi" w:cstheme="majorBidi"/>
          <w:b/>
          <w:bCs/>
          <w:sz w:val="28"/>
          <w:szCs w:val="28"/>
        </w:rPr>
      </w:pPr>
      <w:r>
        <w:rPr>
          <w:rFonts w:asciiTheme="majorBidi" w:hAnsiTheme="majorBidi" w:cstheme="majorBidi"/>
          <w:b/>
          <w:bCs/>
          <w:sz w:val="28"/>
          <w:szCs w:val="28"/>
        </w:rPr>
        <w:t xml:space="preserve">Program </w:t>
      </w:r>
      <w:r w:rsidR="009C2875" w:rsidRPr="005F561A">
        <w:rPr>
          <w:rFonts w:asciiTheme="majorBidi" w:hAnsiTheme="majorBidi" w:cstheme="majorBidi"/>
          <w:b/>
          <w:bCs/>
          <w:sz w:val="28"/>
          <w:szCs w:val="28"/>
        </w:rPr>
        <w:t>Fees:</w:t>
      </w:r>
    </w:p>
    <w:p w:rsidR="009C2875" w:rsidRDefault="009C2875" w:rsidP="00DF23C4">
      <w:pPr>
        <w:pStyle w:val="ListParagraph"/>
        <w:numPr>
          <w:ilvl w:val="1"/>
          <w:numId w:val="6"/>
        </w:numPr>
        <w:ind w:left="540" w:right="-630" w:hanging="450"/>
        <w:rPr>
          <w:rFonts w:asciiTheme="majorBidi" w:hAnsiTheme="majorBidi" w:cstheme="majorBidi"/>
          <w:b/>
          <w:bCs/>
          <w:sz w:val="28"/>
          <w:szCs w:val="28"/>
        </w:rPr>
      </w:pPr>
      <w:r w:rsidRPr="00DF23C4">
        <w:rPr>
          <w:rFonts w:asciiTheme="majorBidi" w:hAnsiTheme="majorBidi" w:cstheme="majorBidi"/>
          <w:b/>
          <w:bCs/>
          <w:sz w:val="28"/>
          <w:szCs w:val="28"/>
        </w:rPr>
        <w:t xml:space="preserve">Training Course Fees: </w:t>
      </w:r>
    </w:p>
    <w:p w:rsidR="003F1620" w:rsidRPr="00DF23C4" w:rsidRDefault="003F1620" w:rsidP="003F1620">
      <w:pPr>
        <w:pStyle w:val="ListParagraph"/>
        <w:ind w:left="540" w:right="-630"/>
        <w:rPr>
          <w:rFonts w:asciiTheme="majorBidi" w:hAnsiTheme="majorBidi" w:cstheme="majorBidi"/>
          <w:b/>
          <w:bCs/>
          <w:sz w:val="28"/>
          <w:szCs w:val="28"/>
        </w:rPr>
      </w:pPr>
    </w:p>
    <w:p w:rsidR="009C2875" w:rsidRPr="005F561A" w:rsidRDefault="009C2875" w:rsidP="005F561A">
      <w:pPr>
        <w:pStyle w:val="ListParagraph"/>
        <w:numPr>
          <w:ilvl w:val="0"/>
          <w:numId w:val="2"/>
        </w:numPr>
        <w:ind w:left="90" w:right="-630" w:firstLine="0"/>
        <w:rPr>
          <w:rFonts w:asciiTheme="majorBidi" w:hAnsiTheme="majorBidi" w:cstheme="majorBidi"/>
          <w:sz w:val="28"/>
          <w:szCs w:val="28"/>
        </w:rPr>
      </w:pPr>
      <w:r w:rsidRPr="005F561A">
        <w:rPr>
          <w:rFonts w:asciiTheme="majorBidi" w:hAnsiTheme="majorBidi" w:cstheme="majorBidi"/>
          <w:sz w:val="28"/>
          <w:szCs w:val="28"/>
        </w:rPr>
        <w:t>For Individuals</w:t>
      </w:r>
      <w:r w:rsidRPr="005F561A">
        <w:rPr>
          <w:rFonts w:asciiTheme="majorBidi" w:hAnsiTheme="majorBidi" w:cstheme="majorBidi"/>
          <w:b/>
          <w:bCs/>
          <w:sz w:val="28"/>
          <w:szCs w:val="28"/>
        </w:rPr>
        <w:t xml:space="preserve">: </w:t>
      </w:r>
      <w:r w:rsidR="001F2144">
        <w:rPr>
          <w:rFonts w:asciiTheme="majorBidi" w:hAnsiTheme="majorBidi" w:cstheme="majorBidi"/>
          <w:sz w:val="28"/>
          <w:szCs w:val="28"/>
        </w:rPr>
        <w:t>JD 800</w:t>
      </w:r>
      <w:r w:rsidRPr="005F561A">
        <w:rPr>
          <w:rFonts w:asciiTheme="majorBidi" w:hAnsiTheme="majorBidi" w:cstheme="majorBidi"/>
          <w:sz w:val="28"/>
          <w:szCs w:val="28"/>
        </w:rPr>
        <w:tab/>
      </w:r>
    </w:p>
    <w:p w:rsidR="009C2875" w:rsidRPr="005F561A" w:rsidRDefault="009C2875" w:rsidP="001F2144">
      <w:pPr>
        <w:pStyle w:val="ListParagraph"/>
        <w:numPr>
          <w:ilvl w:val="0"/>
          <w:numId w:val="2"/>
        </w:numPr>
        <w:ind w:left="90" w:right="-630" w:firstLine="0"/>
        <w:rPr>
          <w:rFonts w:asciiTheme="majorBidi" w:hAnsiTheme="majorBidi" w:cstheme="majorBidi"/>
          <w:b/>
          <w:bCs/>
          <w:sz w:val="28"/>
          <w:szCs w:val="28"/>
        </w:rPr>
      </w:pPr>
      <w:r w:rsidRPr="005F561A">
        <w:rPr>
          <w:rFonts w:asciiTheme="majorBidi" w:hAnsiTheme="majorBidi" w:cstheme="majorBidi"/>
          <w:sz w:val="28"/>
          <w:szCs w:val="28"/>
        </w:rPr>
        <w:t xml:space="preserve">For Groups: </w:t>
      </w:r>
      <w:r w:rsidR="001F2144">
        <w:rPr>
          <w:rFonts w:asciiTheme="majorBidi" w:hAnsiTheme="majorBidi" w:cstheme="majorBidi"/>
          <w:sz w:val="28"/>
          <w:szCs w:val="28"/>
        </w:rPr>
        <w:t>Upon Agreement</w:t>
      </w:r>
    </w:p>
    <w:p w:rsidR="009C2875" w:rsidRDefault="001F2144" w:rsidP="001F2144">
      <w:pPr>
        <w:pStyle w:val="ListParagraph"/>
        <w:numPr>
          <w:ilvl w:val="1"/>
          <w:numId w:val="6"/>
        </w:numPr>
        <w:ind w:left="540" w:right="-630" w:hanging="450"/>
        <w:rPr>
          <w:rFonts w:asciiTheme="majorBidi" w:hAnsiTheme="majorBidi" w:cstheme="majorBidi"/>
          <w:sz w:val="28"/>
          <w:szCs w:val="28"/>
        </w:rPr>
      </w:pPr>
      <w:r>
        <w:rPr>
          <w:rFonts w:asciiTheme="majorBidi" w:hAnsiTheme="majorBidi" w:cstheme="majorBidi"/>
          <w:b/>
          <w:bCs/>
          <w:sz w:val="28"/>
          <w:szCs w:val="28"/>
        </w:rPr>
        <w:t xml:space="preserve">CFA </w:t>
      </w:r>
      <w:r w:rsidR="009C2875" w:rsidRPr="00DF23C4">
        <w:rPr>
          <w:rFonts w:asciiTheme="majorBidi" w:hAnsiTheme="majorBidi" w:cstheme="majorBidi"/>
          <w:b/>
          <w:bCs/>
          <w:sz w:val="28"/>
          <w:szCs w:val="28"/>
        </w:rPr>
        <w:t xml:space="preserve">Fees: </w:t>
      </w:r>
      <w:r w:rsidR="009C2875" w:rsidRPr="00DF23C4">
        <w:rPr>
          <w:rFonts w:asciiTheme="majorBidi" w:hAnsiTheme="majorBidi" w:cstheme="majorBidi"/>
          <w:sz w:val="28"/>
          <w:szCs w:val="28"/>
        </w:rPr>
        <w:t>$</w:t>
      </w:r>
      <w:r>
        <w:rPr>
          <w:rFonts w:asciiTheme="majorBidi" w:hAnsiTheme="majorBidi" w:cstheme="majorBidi"/>
          <w:sz w:val="28"/>
          <w:szCs w:val="28"/>
        </w:rPr>
        <w:t>250 (JD 177)</w:t>
      </w:r>
      <w:r w:rsidR="00341F48" w:rsidRPr="00DF23C4">
        <w:rPr>
          <w:rFonts w:asciiTheme="majorBidi" w:hAnsiTheme="majorBidi" w:cstheme="majorBidi"/>
          <w:sz w:val="28"/>
          <w:szCs w:val="28"/>
        </w:rPr>
        <w:t>*</w:t>
      </w:r>
      <w:r w:rsidR="009C2875" w:rsidRPr="00DF23C4">
        <w:rPr>
          <w:rFonts w:asciiTheme="majorBidi" w:hAnsiTheme="majorBidi" w:cstheme="majorBidi"/>
          <w:sz w:val="28"/>
          <w:szCs w:val="28"/>
        </w:rPr>
        <w:t xml:space="preserve"> (To be paid by the participant to the CFA Institute upon registration).</w:t>
      </w:r>
    </w:p>
    <w:p w:rsidR="00DF23C4" w:rsidRPr="00DF23C4" w:rsidRDefault="00DF23C4" w:rsidP="001F2144">
      <w:pPr>
        <w:pStyle w:val="ListParagraph"/>
        <w:ind w:right="-630"/>
        <w:rPr>
          <w:rFonts w:asciiTheme="majorBidi" w:hAnsiTheme="majorBidi" w:cstheme="majorBidi"/>
          <w:b/>
          <w:bCs/>
          <w:sz w:val="28"/>
          <w:szCs w:val="28"/>
        </w:rPr>
      </w:pPr>
      <w:r>
        <w:t xml:space="preserve">*Note: The fees include </w:t>
      </w:r>
      <w:r w:rsidR="001F2144">
        <w:t xml:space="preserve">exam registration, </w:t>
      </w:r>
      <w:r>
        <w:t xml:space="preserve">access to all study materials </w:t>
      </w:r>
      <w:r w:rsidR="001F2144">
        <w:t>(</w:t>
      </w:r>
      <w:proofErr w:type="spellStart"/>
      <w:r w:rsidR="001F2144">
        <w:t>ebook</w:t>
      </w:r>
      <w:proofErr w:type="spellEnd"/>
      <w:r w:rsidR="001F2144">
        <w:t xml:space="preserve"> and learning Ecosystem), </w:t>
      </w:r>
      <w:r>
        <w:t xml:space="preserve">and one exam sitting. </w:t>
      </w:r>
    </w:p>
    <w:p w:rsidR="009C2875" w:rsidRDefault="009C2875" w:rsidP="00503627">
      <w:pPr>
        <w:ind w:left="90" w:right="-630"/>
        <w:rPr>
          <w:rFonts w:asciiTheme="majorBidi" w:hAnsiTheme="majorBidi" w:cstheme="majorBidi"/>
          <w:b/>
          <w:bCs/>
          <w:sz w:val="28"/>
          <w:szCs w:val="28"/>
        </w:rPr>
      </w:pPr>
      <w:r w:rsidRPr="005F561A">
        <w:rPr>
          <w:rFonts w:asciiTheme="majorBidi" w:hAnsiTheme="majorBidi" w:cstheme="majorBidi"/>
          <w:b/>
          <w:bCs/>
          <w:sz w:val="28"/>
          <w:szCs w:val="28"/>
        </w:rPr>
        <w:t>Total Fees</w:t>
      </w:r>
      <w:r w:rsidR="001F2144">
        <w:rPr>
          <w:rFonts w:asciiTheme="majorBidi" w:hAnsiTheme="majorBidi" w:cstheme="majorBidi"/>
          <w:b/>
          <w:bCs/>
          <w:sz w:val="28"/>
          <w:szCs w:val="28"/>
        </w:rPr>
        <w:t xml:space="preserve"> including </w:t>
      </w:r>
      <w:r w:rsidR="00503627">
        <w:rPr>
          <w:rFonts w:asciiTheme="majorBidi" w:hAnsiTheme="majorBidi" w:cstheme="majorBidi"/>
          <w:b/>
          <w:bCs/>
          <w:sz w:val="28"/>
          <w:szCs w:val="28"/>
        </w:rPr>
        <w:t>CFA</w:t>
      </w:r>
      <w:r w:rsidR="001F2144">
        <w:rPr>
          <w:rFonts w:asciiTheme="majorBidi" w:hAnsiTheme="majorBidi" w:cstheme="majorBidi"/>
          <w:b/>
          <w:bCs/>
          <w:sz w:val="28"/>
          <w:szCs w:val="28"/>
        </w:rPr>
        <w:t xml:space="preserve"> fees: </w:t>
      </w:r>
      <w:r w:rsidR="00503627">
        <w:rPr>
          <w:rFonts w:asciiTheme="majorBidi" w:hAnsiTheme="majorBidi" w:cstheme="majorBidi"/>
          <w:b/>
          <w:bCs/>
          <w:sz w:val="28"/>
          <w:szCs w:val="28"/>
        </w:rPr>
        <w:t>JD 9</w:t>
      </w:r>
      <w:r w:rsidR="001F2144">
        <w:rPr>
          <w:rFonts w:asciiTheme="majorBidi" w:hAnsiTheme="majorBidi" w:cstheme="majorBidi"/>
          <w:b/>
          <w:bCs/>
          <w:sz w:val="28"/>
          <w:szCs w:val="28"/>
        </w:rPr>
        <w:t>77</w:t>
      </w:r>
    </w:p>
    <w:p w:rsidR="00234746" w:rsidRDefault="00234746" w:rsidP="005F561A">
      <w:pPr>
        <w:ind w:left="90" w:right="-630"/>
        <w:rPr>
          <w:rFonts w:asciiTheme="majorBidi" w:hAnsiTheme="majorBidi" w:cstheme="majorBidi"/>
          <w:b/>
          <w:bCs/>
          <w:sz w:val="28"/>
          <w:szCs w:val="28"/>
        </w:rPr>
      </w:pPr>
    </w:p>
    <w:p w:rsidR="00234746" w:rsidRDefault="00234746" w:rsidP="005F561A">
      <w:pPr>
        <w:ind w:left="90" w:right="-630"/>
        <w:rPr>
          <w:rFonts w:asciiTheme="majorBidi" w:hAnsiTheme="majorBidi" w:cstheme="majorBidi"/>
          <w:sz w:val="28"/>
          <w:szCs w:val="28"/>
        </w:rPr>
      </w:pPr>
      <w:r>
        <w:rPr>
          <w:rFonts w:asciiTheme="majorBidi" w:hAnsiTheme="majorBidi" w:cstheme="majorBidi"/>
          <w:b/>
          <w:bCs/>
          <w:sz w:val="28"/>
          <w:szCs w:val="28"/>
        </w:rPr>
        <w:t xml:space="preserve">Trainers / Facilitators: </w:t>
      </w:r>
      <w:r w:rsidRPr="00234746">
        <w:rPr>
          <w:rFonts w:asciiTheme="majorBidi" w:hAnsiTheme="majorBidi" w:cstheme="majorBidi"/>
          <w:sz w:val="28"/>
          <w:szCs w:val="28"/>
        </w:rPr>
        <w:t>Certified experts with longstanding practical experience in the investment domain.</w:t>
      </w:r>
    </w:p>
    <w:p w:rsidR="000058C9" w:rsidRPr="00DE788C" w:rsidRDefault="00DE788C" w:rsidP="00DE788C">
      <w:pPr>
        <w:tabs>
          <w:tab w:val="left" w:pos="2100"/>
        </w:tabs>
        <w:rPr>
          <w:rFonts w:asciiTheme="majorBidi" w:hAnsiTheme="majorBidi" w:cstheme="majorBidi"/>
          <w:sz w:val="28"/>
          <w:szCs w:val="28"/>
        </w:rPr>
      </w:pPr>
      <w:r>
        <w:rPr>
          <w:noProof/>
          <w:sz w:val="24"/>
          <w:szCs w:val="24"/>
        </w:rPr>
        <w:lastRenderedPageBreak/>
        <w:drawing>
          <wp:anchor distT="0" distB="0" distL="114300" distR="114300" simplePos="0" relativeHeight="251659264" behindDoc="1" locked="0" layoutInCell="0" allowOverlap="1" wp14:anchorId="1C5E9615" wp14:editId="73B06FFA">
            <wp:simplePos x="0" y="0"/>
            <wp:positionH relativeFrom="page">
              <wp:posOffset>814356</wp:posOffset>
            </wp:positionH>
            <wp:positionV relativeFrom="page">
              <wp:posOffset>1038225</wp:posOffset>
            </wp:positionV>
            <wp:extent cx="1990725" cy="4221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990725" cy="422123"/>
                    </a:xfrm>
                    <a:prstGeom prst="rect">
                      <a:avLst/>
                    </a:prstGeom>
                    <a:noFill/>
                  </pic:spPr>
                </pic:pic>
              </a:graphicData>
            </a:graphic>
            <wp14:sizeRelH relativeFrom="margin">
              <wp14:pctWidth>0</wp14:pctWidth>
            </wp14:sizeRelH>
            <wp14:sizeRelV relativeFrom="margin">
              <wp14:pctHeight>0</wp14:pctHeight>
            </wp14:sizeRelV>
          </wp:anchor>
        </w:drawing>
      </w:r>
    </w:p>
    <w:p w:rsidR="000058C9" w:rsidRDefault="000058C9" w:rsidP="00DE788C">
      <w:pPr>
        <w:ind w:right="-630"/>
        <w:rPr>
          <w:rFonts w:asciiTheme="majorBidi" w:hAnsiTheme="majorBidi" w:cstheme="majorBidi"/>
          <w:sz w:val="28"/>
          <w:szCs w:val="28"/>
        </w:rPr>
      </w:pPr>
      <w:r>
        <w:rPr>
          <w:noProof/>
        </w:rPr>
        <w:drawing>
          <wp:inline distT="0" distB="0" distL="0" distR="0" wp14:anchorId="4B98102F" wp14:editId="23B1C8C5">
            <wp:extent cx="6715882" cy="73056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15882" cy="7305675"/>
                    </a:xfrm>
                    <a:prstGeom prst="rect">
                      <a:avLst/>
                    </a:prstGeom>
                  </pic:spPr>
                </pic:pic>
              </a:graphicData>
            </a:graphic>
          </wp:inline>
        </w:drawing>
      </w:r>
    </w:p>
    <w:p w:rsidR="000058C9" w:rsidRDefault="00DE788C" w:rsidP="000058C9">
      <w:pPr>
        <w:tabs>
          <w:tab w:val="left" w:pos="2160"/>
        </w:tabs>
        <w:rPr>
          <w:rFonts w:asciiTheme="majorBidi" w:hAnsiTheme="majorBidi" w:cstheme="majorBidi"/>
          <w:sz w:val="28"/>
          <w:szCs w:val="28"/>
        </w:rPr>
      </w:pPr>
      <w:r>
        <w:rPr>
          <w:noProof/>
          <w:sz w:val="24"/>
          <w:szCs w:val="24"/>
        </w:rPr>
        <w:lastRenderedPageBreak/>
        <w:drawing>
          <wp:anchor distT="0" distB="0" distL="114300" distR="114300" simplePos="0" relativeHeight="251661312" behindDoc="1" locked="0" layoutInCell="0" allowOverlap="1" wp14:anchorId="40DC42C5" wp14:editId="5CFA507D">
            <wp:simplePos x="0" y="0"/>
            <wp:positionH relativeFrom="page">
              <wp:posOffset>800100</wp:posOffset>
            </wp:positionH>
            <wp:positionV relativeFrom="page">
              <wp:posOffset>1108235</wp:posOffset>
            </wp:positionV>
            <wp:extent cx="2095500" cy="44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2095500" cy="444340"/>
                    </a:xfrm>
                    <a:prstGeom prst="rect">
                      <a:avLst/>
                    </a:prstGeom>
                    <a:noFill/>
                  </pic:spPr>
                </pic:pic>
              </a:graphicData>
            </a:graphic>
            <wp14:sizeRelH relativeFrom="margin">
              <wp14:pctWidth>0</wp14:pctWidth>
            </wp14:sizeRelH>
            <wp14:sizeRelV relativeFrom="margin">
              <wp14:pctHeight>0</wp14:pctHeight>
            </wp14:sizeRelV>
          </wp:anchor>
        </w:drawing>
      </w:r>
    </w:p>
    <w:p w:rsidR="000058C9" w:rsidRDefault="00BD5710" w:rsidP="000058C9">
      <w:pPr>
        <w:tabs>
          <w:tab w:val="left" w:pos="2160"/>
        </w:tabs>
        <w:rPr>
          <w:rFonts w:asciiTheme="majorBidi" w:hAnsiTheme="majorBidi" w:cstheme="majorBidi"/>
          <w:sz w:val="28"/>
          <w:szCs w:val="28"/>
        </w:rPr>
      </w:pPr>
      <w:r>
        <w:rPr>
          <w:noProof/>
        </w:rPr>
        <w:drawing>
          <wp:inline distT="0" distB="0" distL="0" distR="0" wp14:anchorId="151AB4B5" wp14:editId="3C934EC2">
            <wp:extent cx="5819775" cy="1002916"/>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19775" cy="1002916"/>
                    </a:xfrm>
                    <a:prstGeom prst="rect">
                      <a:avLst/>
                    </a:prstGeom>
                  </pic:spPr>
                </pic:pic>
              </a:graphicData>
            </a:graphic>
          </wp:inline>
        </w:drawing>
      </w:r>
      <w:r>
        <w:rPr>
          <w:noProof/>
        </w:rPr>
        <w:drawing>
          <wp:inline distT="0" distB="0" distL="0" distR="0" wp14:anchorId="2E5BD1D9" wp14:editId="138E3220">
            <wp:extent cx="6439819" cy="6296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447479" cy="6303514"/>
                    </a:xfrm>
                    <a:prstGeom prst="rect">
                      <a:avLst/>
                    </a:prstGeom>
                  </pic:spPr>
                </pic:pic>
              </a:graphicData>
            </a:graphic>
          </wp:inline>
        </w:drawing>
      </w:r>
    </w:p>
    <w:p w:rsidR="002C454C" w:rsidRPr="00FD4A63" w:rsidRDefault="00F252E5" w:rsidP="00F252E5">
      <w:pPr>
        <w:tabs>
          <w:tab w:val="left" w:pos="2160"/>
        </w:tabs>
        <w:rPr>
          <w:sz w:val="24"/>
          <w:szCs w:val="24"/>
        </w:rPr>
      </w:pPr>
      <w:r>
        <w:rPr>
          <w:b/>
          <w:bCs/>
          <w:sz w:val="24"/>
          <w:szCs w:val="24"/>
        </w:rPr>
        <w:lastRenderedPageBreak/>
        <w:t xml:space="preserve">For more enquiries and to register for the preparation course, towards gaining the </w:t>
      </w:r>
      <w:r w:rsidR="002C454C" w:rsidRPr="002C454C">
        <w:rPr>
          <w:b/>
          <w:bCs/>
          <w:sz w:val="24"/>
          <w:szCs w:val="24"/>
        </w:rPr>
        <w:t>CFA</w:t>
      </w:r>
      <w:r>
        <w:rPr>
          <w:b/>
          <w:bCs/>
          <w:sz w:val="24"/>
          <w:szCs w:val="24"/>
        </w:rPr>
        <w:t xml:space="preserve"> Institute Investment Foundation Program, </w:t>
      </w:r>
      <w:r w:rsidRPr="00F252E5">
        <w:rPr>
          <w:b/>
          <w:bCs/>
          <w:sz w:val="24"/>
          <w:szCs w:val="24"/>
        </w:rPr>
        <w:t>c</w:t>
      </w:r>
      <w:r w:rsidR="00FD4A63" w:rsidRPr="00F252E5">
        <w:rPr>
          <w:b/>
          <w:bCs/>
          <w:sz w:val="24"/>
          <w:szCs w:val="24"/>
        </w:rPr>
        <w:t>ontact us at:</w:t>
      </w:r>
      <w:r w:rsidR="00FD4A63" w:rsidRPr="00FD4A63">
        <w:rPr>
          <w:sz w:val="24"/>
          <w:szCs w:val="24"/>
        </w:rPr>
        <w:t xml:space="preserve"> </w:t>
      </w:r>
    </w:p>
    <w:p w:rsidR="007A172D" w:rsidRDefault="007A172D" w:rsidP="00FD4A63">
      <w:pPr>
        <w:tabs>
          <w:tab w:val="left" w:pos="2160"/>
        </w:tabs>
        <w:rPr>
          <w:b/>
          <w:bCs/>
          <w:sz w:val="24"/>
          <w:szCs w:val="24"/>
        </w:rPr>
      </w:pPr>
    </w:p>
    <w:p w:rsidR="007A172D" w:rsidRDefault="007A172D" w:rsidP="00FD4A63">
      <w:pPr>
        <w:tabs>
          <w:tab w:val="left" w:pos="2160"/>
        </w:tabs>
        <w:rPr>
          <w:b/>
          <w:bCs/>
          <w:sz w:val="24"/>
          <w:szCs w:val="24"/>
        </w:rPr>
      </w:pPr>
      <w:r>
        <w:rPr>
          <w:b/>
          <w:bCs/>
          <w:sz w:val="24"/>
          <w:szCs w:val="24"/>
        </w:rPr>
        <w:t>The Integrated Development Academy</w:t>
      </w:r>
    </w:p>
    <w:p w:rsidR="00FD4A63" w:rsidRPr="00FD4A63" w:rsidRDefault="00FD4A63" w:rsidP="00FD4A63">
      <w:pPr>
        <w:tabs>
          <w:tab w:val="left" w:pos="2160"/>
        </w:tabs>
        <w:rPr>
          <w:sz w:val="24"/>
          <w:szCs w:val="24"/>
        </w:rPr>
      </w:pPr>
      <w:r w:rsidRPr="00FD4A63">
        <w:rPr>
          <w:b/>
          <w:bCs/>
          <w:sz w:val="24"/>
          <w:szCs w:val="24"/>
        </w:rPr>
        <w:t>Telephone</w:t>
      </w:r>
      <w:r w:rsidRPr="00FD4A63">
        <w:rPr>
          <w:sz w:val="24"/>
          <w:szCs w:val="24"/>
        </w:rPr>
        <w:t>:  +96265151991</w:t>
      </w:r>
    </w:p>
    <w:p w:rsidR="00FD4A63" w:rsidRPr="00FD4A63" w:rsidRDefault="00FD4A63" w:rsidP="00FD4A63">
      <w:pPr>
        <w:tabs>
          <w:tab w:val="left" w:pos="2160"/>
        </w:tabs>
        <w:rPr>
          <w:sz w:val="24"/>
          <w:szCs w:val="24"/>
        </w:rPr>
      </w:pPr>
      <w:r w:rsidRPr="00FD4A63">
        <w:rPr>
          <w:b/>
          <w:bCs/>
          <w:sz w:val="24"/>
          <w:szCs w:val="24"/>
        </w:rPr>
        <w:t>Mobile</w:t>
      </w:r>
      <w:r w:rsidRPr="00FD4A63">
        <w:rPr>
          <w:sz w:val="24"/>
          <w:szCs w:val="24"/>
        </w:rPr>
        <w:t xml:space="preserve">:  </w:t>
      </w:r>
      <w:r w:rsidR="00F252E5">
        <w:rPr>
          <w:sz w:val="24"/>
          <w:szCs w:val="24"/>
        </w:rPr>
        <w:t>+962799186799</w:t>
      </w:r>
      <w:r w:rsidR="00F252E5">
        <w:rPr>
          <w:sz w:val="24"/>
          <w:szCs w:val="24"/>
        </w:rPr>
        <w:tab/>
        <w:t xml:space="preserve">Mobile: </w:t>
      </w:r>
      <w:r w:rsidRPr="00FD4A63">
        <w:rPr>
          <w:sz w:val="24"/>
          <w:szCs w:val="24"/>
        </w:rPr>
        <w:t>+962770818140</w:t>
      </w:r>
    </w:p>
    <w:p w:rsidR="00FD4A63" w:rsidRPr="00FD4A63" w:rsidRDefault="00FD4A63" w:rsidP="00035C5A">
      <w:pPr>
        <w:tabs>
          <w:tab w:val="left" w:pos="2160"/>
        </w:tabs>
        <w:rPr>
          <w:sz w:val="24"/>
          <w:szCs w:val="24"/>
        </w:rPr>
      </w:pPr>
      <w:r w:rsidRPr="00FD4A63">
        <w:rPr>
          <w:b/>
          <w:bCs/>
          <w:sz w:val="24"/>
          <w:szCs w:val="24"/>
        </w:rPr>
        <w:t>Email</w:t>
      </w:r>
      <w:r w:rsidRPr="00FD4A63">
        <w:rPr>
          <w:sz w:val="24"/>
          <w:szCs w:val="24"/>
        </w:rPr>
        <w:t xml:space="preserve">: </w:t>
      </w:r>
      <w:hyperlink r:id="rId14" w:history="1">
        <w:r w:rsidR="00F252E5" w:rsidRPr="009E3AA4">
          <w:rPr>
            <w:rStyle w:val="Hyperlink"/>
            <w:sz w:val="24"/>
            <w:szCs w:val="24"/>
          </w:rPr>
          <w:t>info@ida.edu.jo</w:t>
        </w:r>
      </w:hyperlink>
      <w:r w:rsidR="00F252E5">
        <w:rPr>
          <w:sz w:val="24"/>
          <w:szCs w:val="24"/>
        </w:rPr>
        <w:t xml:space="preserve"> </w:t>
      </w:r>
      <w:r w:rsidR="00F252E5">
        <w:rPr>
          <w:sz w:val="24"/>
          <w:szCs w:val="24"/>
        </w:rPr>
        <w:tab/>
        <w:t xml:space="preserve"> </w:t>
      </w:r>
    </w:p>
    <w:p w:rsidR="00FD4A63" w:rsidRDefault="00FD4A63" w:rsidP="00FD4A63">
      <w:pPr>
        <w:tabs>
          <w:tab w:val="left" w:pos="2160"/>
        </w:tabs>
        <w:rPr>
          <w:sz w:val="24"/>
          <w:szCs w:val="24"/>
          <w:rtl/>
        </w:rPr>
      </w:pPr>
      <w:r w:rsidRPr="00FD4A63">
        <w:rPr>
          <w:b/>
          <w:bCs/>
          <w:sz w:val="24"/>
          <w:szCs w:val="24"/>
        </w:rPr>
        <w:t>Website</w:t>
      </w:r>
      <w:r w:rsidRPr="00FD4A63">
        <w:rPr>
          <w:sz w:val="24"/>
          <w:szCs w:val="24"/>
        </w:rPr>
        <w:t xml:space="preserve">: </w:t>
      </w:r>
      <w:hyperlink r:id="rId15" w:history="1">
        <w:r w:rsidR="00C414D9" w:rsidRPr="00324FAE">
          <w:rPr>
            <w:rStyle w:val="Hyperlink"/>
            <w:sz w:val="24"/>
            <w:szCs w:val="24"/>
          </w:rPr>
          <w:t>www.ida.edu.jo</w:t>
        </w:r>
      </w:hyperlink>
    </w:p>
    <w:p w:rsidR="00C414D9" w:rsidRPr="00FD4A63" w:rsidRDefault="00C414D9" w:rsidP="00FD4A63">
      <w:pPr>
        <w:tabs>
          <w:tab w:val="left" w:pos="2160"/>
        </w:tabs>
        <w:rPr>
          <w:sz w:val="24"/>
          <w:szCs w:val="24"/>
        </w:rPr>
      </w:pPr>
      <w:r w:rsidRPr="00C414D9">
        <w:rPr>
          <w:b/>
          <w:bCs/>
          <w:sz w:val="24"/>
          <w:szCs w:val="24"/>
        </w:rPr>
        <w:t>Facebook</w:t>
      </w:r>
      <w:r>
        <w:rPr>
          <w:sz w:val="24"/>
          <w:szCs w:val="24"/>
        </w:rPr>
        <w:t xml:space="preserve">: </w:t>
      </w:r>
      <w:r w:rsidRPr="00E13CD1">
        <w:rPr>
          <w:color w:val="0070C0"/>
          <w:sz w:val="24"/>
          <w:szCs w:val="24"/>
        </w:rPr>
        <w:t>Integrated Development Academy</w:t>
      </w:r>
    </w:p>
    <w:p w:rsidR="002C454C" w:rsidRDefault="00FD4A63" w:rsidP="00FD4A63">
      <w:pPr>
        <w:tabs>
          <w:tab w:val="left" w:pos="2160"/>
        </w:tabs>
        <w:rPr>
          <w:rFonts w:hint="cs"/>
          <w:sz w:val="24"/>
          <w:szCs w:val="24"/>
          <w:rtl/>
        </w:rPr>
      </w:pPr>
      <w:r w:rsidRPr="00FD4A63">
        <w:rPr>
          <w:b/>
          <w:bCs/>
          <w:sz w:val="24"/>
          <w:szCs w:val="24"/>
        </w:rPr>
        <w:t>Address</w:t>
      </w:r>
      <w:r w:rsidRPr="00FD4A63">
        <w:rPr>
          <w:sz w:val="24"/>
          <w:szCs w:val="24"/>
        </w:rPr>
        <w:t xml:space="preserve">:  Abu Al-Hajj Commercial Complex – Queen Rania St – 5th Floor – Office 511 – Amman </w:t>
      </w:r>
      <w:r w:rsidR="00503267">
        <w:rPr>
          <w:sz w:val="24"/>
          <w:szCs w:val="24"/>
        </w:rPr>
        <w:t>–</w:t>
      </w:r>
      <w:r w:rsidRPr="00FD4A63">
        <w:rPr>
          <w:sz w:val="24"/>
          <w:szCs w:val="24"/>
        </w:rPr>
        <w:t xml:space="preserve"> Jordan</w:t>
      </w: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Default="00503267" w:rsidP="00FD4A63">
      <w:pPr>
        <w:tabs>
          <w:tab w:val="left" w:pos="2160"/>
        </w:tabs>
        <w:rPr>
          <w:rFonts w:hint="cs"/>
          <w:sz w:val="24"/>
          <w:szCs w:val="24"/>
          <w:rtl/>
        </w:rPr>
      </w:pPr>
    </w:p>
    <w:p w:rsidR="00503267" w:rsidRPr="00503267" w:rsidRDefault="00503267" w:rsidP="00503267">
      <w:pPr>
        <w:tabs>
          <w:tab w:val="left" w:pos="2160"/>
        </w:tabs>
        <w:bidi/>
        <w:rPr>
          <w:rFonts w:hint="cs"/>
          <w:sz w:val="24"/>
          <w:szCs w:val="24"/>
          <w:rtl/>
          <w:lang w:bidi="ar-JO"/>
        </w:rPr>
      </w:pPr>
      <w:r w:rsidRPr="00503267">
        <w:rPr>
          <w:rFonts w:cs="Arial"/>
          <w:sz w:val="24"/>
          <w:szCs w:val="24"/>
          <w:rtl/>
        </w:rPr>
        <w:lastRenderedPageBreak/>
        <w:t>دعوة لجلسة تعريفية مجانية للمهتمين باختبارالشهادة المهنية " البرنامج التأهيلي للاستثمار" الصادرة عن المعهد المعتمد للمحللين الماليين</w:t>
      </w:r>
      <w:r w:rsidRPr="00503267">
        <w:rPr>
          <w:sz w:val="24"/>
          <w:szCs w:val="24"/>
        </w:rPr>
        <w:t xml:space="preserve"> (CFA) </w:t>
      </w:r>
      <w:r w:rsidRPr="00503267">
        <w:rPr>
          <w:rFonts w:cs="Arial"/>
          <w:sz w:val="24"/>
          <w:szCs w:val="24"/>
          <w:rtl/>
        </w:rPr>
        <w:t>في الولايات المتحدة الأمريكية ، والتي يقدمها مدربين مؤهلين وذوي خبرات واسعة في مجال العمل الاستثماري</w:t>
      </w:r>
      <w:r w:rsidRPr="00503267">
        <w:rPr>
          <w:sz w:val="24"/>
          <w:szCs w:val="24"/>
        </w:rPr>
        <w:t>.</w:t>
      </w:r>
    </w:p>
    <w:p w:rsidR="00503267" w:rsidRPr="00503267" w:rsidRDefault="00503267" w:rsidP="00503267">
      <w:pPr>
        <w:tabs>
          <w:tab w:val="left" w:pos="2160"/>
        </w:tabs>
        <w:bidi/>
        <w:rPr>
          <w:sz w:val="24"/>
          <w:szCs w:val="24"/>
        </w:rPr>
      </w:pPr>
      <w:r w:rsidRPr="00503267">
        <w:rPr>
          <w:rFonts w:cs="Arial"/>
          <w:sz w:val="24"/>
          <w:szCs w:val="24"/>
          <w:rtl/>
        </w:rPr>
        <w:t>اليوم والوقت</w:t>
      </w:r>
      <w:r>
        <w:rPr>
          <w:rFonts w:cs="Arial" w:hint="cs"/>
          <w:sz w:val="24"/>
          <w:szCs w:val="24"/>
          <w:rtl/>
        </w:rPr>
        <w:t>: يحدد بالاتفاق</w:t>
      </w:r>
      <w:r w:rsidRPr="00503267">
        <w:rPr>
          <w:sz w:val="24"/>
          <w:szCs w:val="24"/>
        </w:rPr>
        <w:t>.</w:t>
      </w:r>
    </w:p>
    <w:p w:rsidR="00503267" w:rsidRPr="00503267" w:rsidRDefault="00503267" w:rsidP="00503267">
      <w:pPr>
        <w:tabs>
          <w:tab w:val="left" w:pos="2160"/>
        </w:tabs>
        <w:bidi/>
        <w:rPr>
          <w:sz w:val="24"/>
          <w:szCs w:val="24"/>
        </w:rPr>
      </w:pPr>
      <w:r w:rsidRPr="00503267">
        <w:rPr>
          <w:rFonts w:cs="Arial"/>
          <w:sz w:val="24"/>
          <w:szCs w:val="24"/>
          <w:rtl/>
        </w:rPr>
        <w:t>نبذة تعريفية</w:t>
      </w:r>
      <w:r w:rsidRPr="00503267">
        <w:rPr>
          <w:sz w:val="24"/>
          <w:szCs w:val="24"/>
        </w:rPr>
        <w:t>:</w:t>
      </w:r>
    </w:p>
    <w:p w:rsidR="00503267" w:rsidRPr="00503267" w:rsidRDefault="00503267" w:rsidP="00503267">
      <w:pPr>
        <w:tabs>
          <w:tab w:val="left" w:pos="2160"/>
        </w:tabs>
        <w:bidi/>
        <w:rPr>
          <w:sz w:val="24"/>
          <w:szCs w:val="24"/>
        </w:rPr>
      </w:pPr>
      <w:r w:rsidRPr="00503267">
        <w:rPr>
          <w:rFonts w:cs="Arial"/>
          <w:sz w:val="24"/>
          <w:szCs w:val="24"/>
          <w:rtl/>
        </w:rPr>
        <w:t>تعتبر شهادة البرنامج التأهيلي للاستثمار التابع للمعهد المعتمد للمحللين الماليين</w:t>
      </w:r>
      <w:r w:rsidRPr="00503267">
        <w:rPr>
          <w:sz w:val="24"/>
          <w:szCs w:val="24"/>
        </w:rPr>
        <w:t xml:space="preserve"> (CFA) </w:t>
      </w:r>
      <w:r w:rsidRPr="00503267">
        <w:rPr>
          <w:rFonts w:cs="Arial"/>
          <w:sz w:val="24"/>
          <w:szCs w:val="24"/>
          <w:rtl/>
        </w:rPr>
        <w:t>شهادة مهنية عالمية صادرة من أفضل معهد على مستوى العالم في مجال الاستثمار ، وهي ملائمة لشرائح واسعة وفئات متنوعة من الكفاءات المالية والاستثمارية بمستويات مختلفة، وتستهدف بشكل محدد المختصين من العاملين بالاستثمار والراغبين بالتوسع بالمعرفة والتأهيل المهني في المجال الاستثماري ضمن المنظور العالمي من الإعتمادية</w:t>
      </w:r>
      <w:r w:rsidRPr="00503267">
        <w:rPr>
          <w:sz w:val="24"/>
          <w:szCs w:val="24"/>
        </w:rPr>
        <w:t>.</w:t>
      </w:r>
    </w:p>
    <w:p w:rsidR="00503267" w:rsidRPr="00503267" w:rsidRDefault="00503267" w:rsidP="00503267">
      <w:pPr>
        <w:tabs>
          <w:tab w:val="left" w:pos="2160"/>
        </w:tabs>
        <w:bidi/>
        <w:rPr>
          <w:sz w:val="24"/>
          <w:szCs w:val="24"/>
        </w:rPr>
      </w:pPr>
      <w:r w:rsidRPr="00503267">
        <w:rPr>
          <w:rFonts w:cs="Arial"/>
          <w:sz w:val="24"/>
          <w:szCs w:val="24"/>
          <w:rtl/>
        </w:rPr>
        <w:t>وتتيح هذه الشهادة الصادرة عن معهد المحللين المالين المعتمدين</w:t>
      </w:r>
      <w:r w:rsidRPr="00503267">
        <w:rPr>
          <w:sz w:val="24"/>
          <w:szCs w:val="24"/>
        </w:rPr>
        <w:t xml:space="preserve"> CFA Institute </w:t>
      </w:r>
      <w:r w:rsidRPr="00503267">
        <w:rPr>
          <w:rFonts w:cs="Arial"/>
          <w:sz w:val="24"/>
          <w:szCs w:val="24"/>
          <w:rtl/>
        </w:rPr>
        <w:t>للحاصلين عليها ما يلي</w:t>
      </w:r>
      <w:r w:rsidRPr="00503267">
        <w:rPr>
          <w:sz w:val="24"/>
          <w:szCs w:val="24"/>
        </w:rPr>
        <w:t>:</w:t>
      </w:r>
    </w:p>
    <w:p w:rsidR="00503267" w:rsidRPr="00503267" w:rsidRDefault="00503267" w:rsidP="00503267">
      <w:pPr>
        <w:tabs>
          <w:tab w:val="left" w:pos="2160"/>
        </w:tabs>
        <w:bidi/>
        <w:rPr>
          <w:sz w:val="24"/>
          <w:szCs w:val="24"/>
        </w:rPr>
      </w:pPr>
      <w:r w:rsidRPr="00503267">
        <w:rPr>
          <w:sz w:val="24"/>
          <w:szCs w:val="24"/>
        </w:rPr>
        <w:t xml:space="preserve">• </w:t>
      </w:r>
      <w:r w:rsidRPr="00503267">
        <w:rPr>
          <w:rFonts w:cs="Arial"/>
          <w:sz w:val="24"/>
          <w:szCs w:val="24"/>
          <w:rtl/>
        </w:rPr>
        <w:t>العضوية في المعهد المعتمد للمحللين المالين</w:t>
      </w:r>
      <w:r w:rsidRPr="00503267">
        <w:rPr>
          <w:sz w:val="24"/>
          <w:szCs w:val="24"/>
        </w:rPr>
        <w:t xml:space="preserve"> (CFA Institute)</w:t>
      </w:r>
    </w:p>
    <w:p w:rsidR="00503267" w:rsidRPr="00503267" w:rsidRDefault="00503267" w:rsidP="00503267">
      <w:pPr>
        <w:tabs>
          <w:tab w:val="left" w:pos="2160"/>
        </w:tabs>
        <w:bidi/>
        <w:rPr>
          <w:sz w:val="24"/>
          <w:szCs w:val="24"/>
        </w:rPr>
      </w:pPr>
      <w:proofErr w:type="gramStart"/>
      <w:r w:rsidRPr="00503267">
        <w:rPr>
          <w:sz w:val="24"/>
          <w:szCs w:val="24"/>
        </w:rPr>
        <w:t xml:space="preserve">• </w:t>
      </w:r>
      <w:r w:rsidRPr="00503267">
        <w:rPr>
          <w:rFonts w:cs="Arial"/>
          <w:sz w:val="24"/>
          <w:szCs w:val="24"/>
          <w:rtl/>
        </w:rPr>
        <w:t>الحصول على شهادة مهنية تأهيلية معتمدة عالميا في مجال الاستثمار من أفضل المعاهد في الاستثمار على مستوى العالم</w:t>
      </w:r>
      <w:r w:rsidRPr="00503267">
        <w:rPr>
          <w:sz w:val="24"/>
          <w:szCs w:val="24"/>
        </w:rPr>
        <w:t>.</w:t>
      </w:r>
      <w:proofErr w:type="gramEnd"/>
    </w:p>
    <w:p w:rsidR="00503267" w:rsidRPr="00503267" w:rsidRDefault="00503267" w:rsidP="00503267">
      <w:pPr>
        <w:tabs>
          <w:tab w:val="left" w:pos="2160"/>
        </w:tabs>
        <w:bidi/>
        <w:rPr>
          <w:sz w:val="24"/>
          <w:szCs w:val="24"/>
        </w:rPr>
      </w:pPr>
      <w:proofErr w:type="gramStart"/>
      <w:r w:rsidRPr="00503267">
        <w:rPr>
          <w:sz w:val="24"/>
          <w:szCs w:val="24"/>
        </w:rPr>
        <w:t xml:space="preserve">• </w:t>
      </w:r>
      <w:r w:rsidRPr="00503267">
        <w:rPr>
          <w:rFonts w:cs="Arial"/>
          <w:sz w:val="24"/>
          <w:szCs w:val="24"/>
          <w:rtl/>
        </w:rPr>
        <w:t>التدريب الذي يساعد في الحصول على وظيفة مناسبة محليا أو خارجيا</w:t>
      </w:r>
      <w:r w:rsidRPr="00503267">
        <w:rPr>
          <w:sz w:val="24"/>
          <w:szCs w:val="24"/>
        </w:rPr>
        <w:t>.</w:t>
      </w:r>
      <w:proofErr w:type="gramEnd"/>
    </w:p>
    <w:p w:rsidR="00503267" w:rsidRPr="00503267" w:rsidRDefault="00503267" w:rsidP="00503267">
      <w:pPr>
        <w:tabs>
          <w:tab w:val="left" w:pos="2160"/>
        </w:tabs>
        <w:bidi/>
        <w:rPr>
          <w:sz w:val="24"/>
          <w:szCs w:val="24"/>
        </w:rPr>
      </w:pPr>
      <w:r w:rsidRPr="00503267">
        <w:rPr>
          <w:sz w:val="24"/>
          <w:szCs w:val="24"/>
        </w:rPr>
        <w:t xml:space="preserve">• </w:t>
      </w:r>
      <w:r w:rsidRPr="00503267">
        <w:rPr>
          <w:rFonts w:cs="Arial"/>
          <w:sz w:val="24"/>
          <w:szCs w:val="24"/>
          <w:rtl/>
        </w:rPr>
        <w:t xml:space="preserve">الفهم الأعمق للبيئة الاستثمارية </w:t>
      </w:r>
      <w:proofErr w:type="gramStart"/>
      <w:r w:rsidRPr="00503267">
        <w:rPr>
          <w:rFonts w:cs="Arial"/>
          <w:sz w:val="24"/>
          <w:szCs w:val="24"/>
          <w:rtl/>
        </w:rPr>
        <w:t>العالمية ,والمحلية</w:t>
      </w:r>
      <w:proofErr w:type="gramEnd"/>
      <w:r w:rsidRPr="00503267">
        <w:rPr>
          <w:rFonts w:cs="Arial"/>
          <w:sz w:val="24"/>
          <w:szCs w:val="24"/>
          <w:rtl/>
        </w:rPr>
        <w:t xml:space="preserve"> ، ومكوناتهما</w:t>
      </w:r>
      <w:r w:rsidRPr="00503267">
        <w:rPr>
          <w:sz w:val="24"/>
          <w:szCs w:val="24"/>
        </w:rPr>
        <w:t>.</w:t>
      </w:r>
    </w:p>
    <w:p w:rsidR="00503267" w:rsidRDefault="00503267" w:rsidP="00503267">
      <w:pPr>
        <w:tabs>
          <w:tab w:val="left" w:pos="2160"/>
        </w:tabs>
        <w:bidi/>
        <w:rPr>
          <w:rFonts w:cs="Arial" w:hint="cs"/>
          <w:sz w:val="24"/>
          <w:szCs w:val="24"/>
          <w:rtl/>
        </w:rPr>
      </w:pPr>
    </w:p>
    <w:p w:rsidR="00503267" w:rsidRPr="00503267" w:rsidRDefault="00503267" w:rsidP="00503267">
      <w:pPr>
        <w:tabs>
          <w:tab w:val="left" w:pos="2160"/>
        </w:tabs>
        <w:bidi/>
        <w:rPr>
          <w:sz w:val="24"/>
          <w:szCs w:val="24"/>
        </w:rPr>
      </w:pPr>
      <w:r w:rsidRPr="00503267">
        <w:rPr>
          <w:rFonts w:cs="Arial"/>
          <w:sz w:val="24"/>
          <w:szCs w:val="24"/>
          <w:rtl/>
        </w:rPr>
        <w:t>لاتمام وتأكيد عملية التسجيل في الجلسة التعريفية المجانية، يرجى تعبئة النموذج حسب الرابط الوارد تاليا ، علما بأن المقاعد محدودة. وستقوم إدارة أكاديمية التنمية المتكاملة بإعطاء الأولوية لطلبات التسجيل المبكرة</w:t>
      </w:r>
      <w:r w:rsidRPr="00503267">
        <w:rPr>
          <w:sz w:val="24"/>
          <w:szCs w:val="24"/>
        </w:rPr>
        <w:t xml:space="preserve">. </w:t>
      </w:r>
    </w:p>
    <w:p w:rsidR="00503267" w:rsidRPr="00503267" w:rsidRDefault="00503267" w:rsidP="00503267">
      <w:pPr>
        <w:tabs>
          <w:tab w:val="left" w:pos="2160"/>
        </w:tabs>
        <w:bidi/>
        <w:rPr>
          <w:sz w:val="24"/>
          <w:szCs w:val="24"/>
        </w:rPr>
      </w:pPr>
      <w:r w:rsidRPr="00503267">
        <w:rPr>
          <w:sz w:val="24"/>
          <w:szCs w:val="24"/>
        </w:rPr>
        <w:t>https://goo.gl/forms/CQOigOffXArEP7pk1</w:t>
      </w:r>
    </w:p>
    <w:p w:rsidR="00503267" w:rsidRPr="00503267" w:rsidRDefault="00503267" w:rsidP="00503267">
      <w:pPr>
        <w:tabs>
          <w:tab w:val="left" w:pos="2160"/>
        </w:tabs>
        <w:bidi/>
        <w:rPr>
          <w:sz w:val="24"/>
          <w:szCs w:val="24"/>
        </w:rPr>
      </w:pPr>
    </w:p>
    <w:p w:rsidR="00503267" w:rsidRPr="00503267" w:rsidRDefault="00503267" w:rsidP="00503267">
      <w:pPr>
        <w:tabs>
          <w:tab w:val="left" w:pos="2160"/>
        </w:tabs>
        <w:bidi/>
        <w:rPr>
          <w:sz w:val="24"/>
          <w:szCs w:val="24"/>
        </w:rPr>
      </w:pPr>
      <w:r w:rsidRPr="00503267">
        <w:rPr>
          <w:rFonts w:cs="Arial"/>
          <w:sz w:val="24"/>
          <w:szCs w:val="24"/>
          <w:rtl/>
        </w:rPr>
        <w:t>للاستفسار ، ولمزيد من المعلومات ، يرجى التواصل على العنوان التالي</w:t>
      </w:r>
      <w:r w:rsidRPr="00503267">
        <w:rPr>
          <w:sz w:val="24"/>
          <w:szCs w:val="24"/>
        </w:rPr>
        <w:t>:</w:t>
      </w:r>
    </w:p>
    <w:p w:rsidR="00503267" w:rsidRPr="00503267" w:rsidRDefault="00503267" w:rsidP="00503267">
      <w:pPr>
        <w:tabs>
          <w:tab w:val="left" w:pos="2160"/>
        </w:tabs>
        <w:bidi/>
        <w:rPr>
          <w:sz w:val="24"/>
          <w:szCs w:val="24"/>
        </w:rPr>
      </w:pPr>
      <w:r w:rsidRPr="00503267">
        <w:rPr>
          <w:rFonts w:cs="Arial"/>
          <w:sz w:val="24"/>
          <w:szCs w:val="24"/>
          <w:rtl/>
        </w:rPr>
        <w:t>أكاديمية التنمية المتكاملة</w:t>
      </w:r>
    </w:p>
    <w:p w:rsidR="00503267" w:rsidRPr="00503267" w:rsidRDefault="00503267" w:rsidP="00503267">
      <w:pPr>
        <w:tabs>
          <w:tab w:val="left" w:pos="2160"/>
        </w:tabs>
        <w:bidi/>
        <w:rPr>
          <w:sz w:val="24"/>
          <w:szCs w:val="24"/>
        </w:rPr>
      </w:pPr>
      <w:r w:rsidRPr="00503267">
        <w:rPr>
          <w:rFonts w:cs="Arial"/>
          <w:sz w:val="24"/>
          <w:szCs w:val="24"/>
          <w:rtl/>
        </w:rPr>
        <w:t>هاتف: +96265151991 وموبايل: +962770818140</w:t>
      </w:r>
      <w:r w:rsidRPr="00503267">
        <w:rPr>
          <w:sz w:val="24"/>
          <w:szCs w:val="24"/>
        </w:rPr>
        <w:t xml:space="preserve"> </w:t>
      </w:r>
    </w:p>
    <w:p w:rsidR="00503267" w:rsidRPr="00503267" w:rsidRDefault="00503267" w:rsidP="00503267">
      <w:pPr>
        <w:tabs>
          <w:tab w:val="left" w:pos="2160"/>
        </w:tabs>
        <w:bidi/>
        <w:rPr>
          <w:sz w:val="24"/>
          <w:szCs w:val="24"/>
        </w:rPr>
      </w:pPr>
      <w:r w:rsidRPr="00503267">
        <w:rPr>
          <w:rFonts w:cs="Arial"/>
          <w:sz w:val="24"/>
          <w:szCs w:val="24"/>
          <w:rtl/>
        </w:rPr>
        <w:t>البريد الالكترون</w:t>
      </w:r>
      <w:r>
        <w:rPr>
          <w:rFonts w:cs="Arial" w:hint="cs"/>
          <w:sz w:val="24"/>
          <w:szCs w:val="24"/>
          <w:rtl/>
        </w:rPr>
        <w:t>ي :</w:t>
      </w:r>
      <w:r w:rsidRPr="00503267">
        <w:rPr>
          <w:sz w:val="24"/>
          <w:szCs w:val="24"/>
        </w:rPr>
        <w:t xml:space="preserve">info@ida.edu.jo </w:t>
      </w:r>
    </w:p>
    <w:p w:rsidR="00503267" w:rsidRPr="00503267" w:rsidRDefault="00503267" w:rsidP="00503267">
      <w:pPr>
        <w:tabs>
          <w:tab w:val="left" w:pos="2160"/>
        </w:tabs>
        <w:bidi/>
        <w:rPr>
          <w:sz w:val="24"/>
          <w:szCs w:val="24"/>
        </w:rPr>
      </w:pPr>
      <w:r w:rsidRPr="00503267">
        <w:rPr>
          <w:rFonts w:cs="Arial"/>
          <w:sz w:val="24"/>
          <w:szCs w:val="24"/>
          <w:rtl/>
        </w:rPr>
        <w:t>الموقع الإلكترون</w:t>
      </w:r>
      <w:r>
        <w:rPr>
          <w:rFonts w:cs="Arial" w:hint="cs"/>
          <w:sz w:val="24"/>
          <w:szCs w:val="24"/>
          <w:rtl/>
        </w:rPr>
        <w:t xml:space="preserve">ي: </w:t>
      </w:r>
      <w:r w:rsidRPr="00503267">
        <w:rPr>
          <w:sz w:val="24"/>
          <w:szCs w:val="24"/>
        </w:rPr>
        <w:t>www.ida.edu.jo</w:t>
      </w:r>
    </w:p>
    <w:p w:rsidR="00503267" w:rsidRPr="00FD4A63" w:rsidRDefault="00503267" w:rsidP="00503267">
      <w:pPr>
        <w:tabs>
          <w:tab w:val="left" w:pos="2160"/>
        </w:tabs>
        <w:bidi/>
        <w:rPr>
          <w:sz w:val="24"/>
          <w:szCs w:val="24"/>
        </w:rPr>
      </w:pPr>
      <w:r w:rsidRPr="00503267">
        <w:rPr>
          <w:rFonts w:cs="Arial"/>
          <w:sz w:val="24"/>
          <w:szCs w:val="24"/>
          <w:rtl/>
        </w:rPr>
        <w:t>مجمع أبو الحاج التجاري – ش. المل</w:t>
      </w:r>
      <w:bookmarkStart w:id="0" w:name="_GoBack"/>
      <w:bookmarkEnd w:id="0"/>
      <w:r w:rsidRPr="00503267">
        <w:rPr>
          <w:rFonts w:cs="Arial"/>
          <w:sz w:val="24"/>
          <w:szCs w:val="24"/>
          <w:rtl/>
        </w:rPr>
        <w:t>كة رانيا العبد الله</w:t>
      </w:r>
      <w:r>
        <w:rPr>
          <w:rFonts w:cs="Arial"/>
          <w:sz w:val="24"/>
          <w:szCs w:val="24"/>
          <w:rtl/>
        </w:rPr>
        <w:t xml:space="preserve"> – ط 5 – مكتب 511 – عمان- الأرد</w:t>
      </w:r>
      <w:r>
        <w:rPr>
          <w:rFonts w:cs="Arial" w:hint="cs"/>
          <w:sz w:val="24"/>
          <w:szCs w:val="24"/>
          <w:rtl/>
        </w:rPr>
        <w:t>ن</w:t>
      </w:r>
    </w:p>
    <w:sectPr w:rsidR="00503267" w:rsidRPr="00FD4A63" w:rsidSect="00DF23C4">
      <w:headerReference w:type="default" r:id="rId16"/>
      <w:footerReference w:type="default" r:id="rId17"/>
      <w:pgSz w:w="12240" w:h="15840"/>
      <w:pgMar w:top="1440" w:right="1440" w:bottom="1440" w:left="126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F0" w:rsidRDefault="00F054F0" w:rsidP="00E81F19">
      <w:pPr>
        <w:spacing w:after="0" w:line="240" w:lineRule="auto"/>
      </w:pPr>
      <w:r>
        <w:separator/>
      </w:r>
    </w:p>
  </w:endnote>
  <w:endnote w:type="continuationSeparator" w:id="0">
    <w:p w:rsidR="00F054F0" w:rsidRDefault="00F054F0" w:rsidP="00E8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63682"/>
      <w:docPartObj>
        <w:docPartGallery w:val="Page Numbers (Bottom of Page)"/>
        <w:docPartUnique/>
      </w:docPartObj>
    </w:sdtPr>
    <w:sdtEndPr>
      <w:rPr>
        <w:color w:val="7F7F7F" w:themeColor="background1" w:themeShade="7F"/>
        <w:spacing w:val="60"/>
      </w:rPr>
    </w:sdtEndPr>
    <w:sdtContent>
      <w:p w:rsidR="00E81F19" w:rsidRDefault="00E81F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3267" w:rsidRPr="00503267">
          <w:rPr>
            <w:b/>
            <w:bCs/>
            <w:noProof/>
          </w:rPr>
          <w:t>10</w:t>
        </w:r>
        <w:r>
          <w:rPr>
            <w:b/>
            <w:bCs/>
            <w:noProof/>
          </w:rPr>
          <w:fldChar w:fldCharType="end"/>
        </w:r>
        <w:r>
          <w:rPr>
            <w:b/>
            <w:bCs/>
          </w:rPr>
          <w:t xml:space="preserve"> | </w:t>
        </w:r>
        <w:r>
          <w:rPr>
            <w:color w:val="7F7F7F" w:themeColor="background1" w:themeShade="7F"/>
            <w:spacing w:val="60"/>
          </w:rPr>
          <w:t>Page</w:t>
        </w:r>
      </w:p>
    </w:sdtContent>
  </w:sdt>
  <w:p w:rsidR="00E81F19" w:rsidRDefault="00E81F19">
    <w:pPr>
      <w:pStyle w:val="Footer"/>
    </w:pPr>
  </w:p>
  <w:p w:rsidR="00913AA0" w:rsidRDefault="00913A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F0" w:rsidRDefault="00F054F0" w:rsidP="00E81F19">
      <w:pPr>
        <w:spacing w:after="0" w:line="240" w:lineRule="auto"/>
      </w:pPr>
      <w:r>
        <w:separator/>
      </w:r>
    </w:p>
  </w:footnote>
  <w:footnote w:type="continuationSeparator" w:id="0">
    <w:p w:rsidR="00F054F0" w:rsidRDefault="00F054F0" w:rsidP="00E81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8C" w:rsidRDefault="00DE788C">
    <w:pPr>
      <w:pStyle w:val="Header"/>
    </w:pPr>
    <w:r>
      <w:rPr>
        <w:rFonts w:cs="Arial"/>
        <w:b/>
        <w:bCs/>
        <w:noProof/>
        <w:sz w:val="28"/>
        <w:szCs w:val="28"/>
        <w:rtl/>
      </w:rPr>
      <w:drawing>
        <wp:inline distT="0" distB="0" distL="0" distR="0" wp14:anchorId="24FF25B5" wp14:editId="6B5667BE">
          <wp:extent cx="6053652" cy="771525"/>
          <wp:effectExtent l="0" t="0" r="4445" b="0"/>
          <wp:docPr id="3" name="Picture 3" descr="C:\Users\Master\Desktop\Captu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Desktop\Captur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720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91A"/>
    <w:multiLevelType w:val="hybridMultilevel"/>
    <w:tmpl w:val="A4BEB210"/>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35A23D9"/>
    <w:multiLevelType w:val="hybridMultilevel"/>
    <w:tmpl w:val="D30C0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64552"/>
    <w:multiLevelType w:val="hybridMultilevel"/>
    <w:tmpl w:val="5DF016F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9196057"/>
    <w:multiLevelType w:val="hybridMultilevel"/>
    <w:tmpl w:val="68D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9574B"/>
    <w:multiLevelType w:val="hybridMultilevel"/>
    <w:tmpl w:val="9C5E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7C0250"/>
    <w:multiLevelType w:val="hybridMultilevel"/>
    <w:tmpl w:val="DE561442"/>
    <w:lvl w:ilvl="0" w:tplc="7138D1F6">
      <w:start w:val="1"/>
      <w:numFmt w:val="bullet"/>
      <w:lvlText w:val="•"/>
      <w:lvlJc w:val="left"/>
      <w:pPr>
        <w:tabs>
          <w:tab w:val="num" w:pos="720"/>
        </w:tabs>
        <w:ind w:left="720" w:hanging="360"/>
      </w:pPr>
      <w:rPr>
        <w:rFonts w:ascii="Times New Roman" w:hAnsi="Times New Roman" w:hint="default"/>
      </w:rPr>
    </w:lvl>
    <w:lvl w:ilvl="1" w:tplc="84401A18">
      <w:start w:val="1"/>
      <w:numFmt w:val="bullet"/>
      <w:lvlText w:val="•"/>
      <w:lvlJc w:val="left"/>
      <w:pPr>
        <w:tabs>
          <w:tab w:val="num" w:pos="1440"/>
        </w:tabs>
        <w:ind w:left="1440" w:hanging="360"/>
      </w:pPr>
      <w:rPr>
        <w:rFonts w:ascii="Times New Roman" w:hAnsi="Times New Roman" w:hint="default"/>
      </w:rPr>
    </w:lvl>
    <w:lvl w:ilvl="2" w:tplc="8FA426D8" w:tentative="1">
      <w:start w:val="1"/>
      <w:numFmt w:val="bullet"/>
      <w:lvlText w:val="•"/>
      <w:lvlJc w:val="left"/>
      <w:pPr>
        <w:tabs>
          <w:tab w:val="num" w:pos="2160"/>
        </w:tabs>
        <w:ind w:left="2160" w:hanging="360"/>
      </w:pPr>
      <w:rPr>
        <w:rFonts w:ascii="Times New Roman" w:hAnsi="Times New Roman" w:hint="default"/>
      </w:rPr>
    </w:lvl>
    <w:lvl w:ilvl="3" w:tplc="A836BEE0" w:tentative="1">
      <w:start w:val="1"/>
      <w:numFmt w:val="bullet"/>
      <w:lvlText w:val="•"/>
      <w:lvlJc w:val="left"/>
      <w:pPr>
        <w:tabs>
          <w:tab w:val="num" w:pos="2880"/>
        </w:tabs>
        <w:ind w:left="2880" w:hanging="360"/>
      </w:pPr>
      <w:rPr>
        <w:rFonts w:ascii="Times New Roman" w:hAnsi="Times New Roman" w:hint="default"/>
      </w:rPr>
    </w:lvl>
    <w:lvl w:ilvl="4" w:tplc="51D0EA94" w:tentative="1">
      <w:start w:val="1"/>
      <w:numFmt w:val="bullet"/>
      <w:lvlText w:val="•"/>
      <w:lvlJc w:val="left"/>
      <w:pPr>
        <w:tabs>
          <w:tab w:val="num" w:pos="3600"/>
        </w:tabs>
        <w:ind w:left="3600" w:hanging="360"/>
      </w:pPr>
      <w:rPr>
        <w:rFonts w:ascii="Times New Roman" w:hAnsi="Times New Roman" w:hint="default"/>
      </w:rPr>
    </w:lvl>
    <w:lvl w:ilvl="5" w:tplc="BA444DCC" w:tentative="1">
      <w:start w:val="1"/>
      <w:numFmt w:val="bullet"/>
      <w:lvlText w:val="•"/>
      <w:lvlJc w:val="left"/>
      <w:pPr>
        <w:tabs>
          <w:tab w:val="num" w:pos="4320"/>
        </w:tabs>
        <w:ind w:left="4320" w:hanging="360"/>
      </w:pPr>
      <w:rPr>
        <w:rFonts w:ascii="Times New Roman" w:hAnsi="Times New Roman" w:hint="default"/>
      </w:rPr>
    </w:lvl>
    <w:lvl w:ilvl="6" w:tplc="22EE5276" w:tentative="1">
      <w:start w:val="1"/>
      <w:numFmt w:val="bullet"/>
      <w:lvlText w:val="•"/>
      <w:lvlJc w:val="left"/>
      <w:pPr>
        <w:tabs>
          <w:tab w:val="num" w:pos="5040"/>
        </w:tabs>
        <w:ind w:left="5040" w:hanging="360"/>
      </w:pPr>
      <w:rPr>
        <w:rFonts w:ascii="Times New Roman" w:hAnsi="Times New Roman" w:hint="default"/>
      </w:rPr>
    </w:lvl>
    <w:lvl w:ilvl="7" w:tplc="F7E6FA9A" w:tentative="1">
      <w:start w:val="1"/>
      <w:numFmt w:val="bullet"/>
      <w:lvlText w:val="•"/>
      <w:lvlJc w:val="left"/>
      <w:pPr>
        <w:tabs>
          <w:tab w:val="num" w:pos="5760"/>
        </w:tabs>
        <w:ind w:left="5760" w:hanging="360"/>
      </w:pPr>
      <w:rPr>
        <w:rFonts w:ascii="Times New Roman" w:hAnsi="Times New Roman" w:hint="default"/>
      </w:rPr>
    </w:lvl>
    <w:lvl w:ilvl="8" w:tplc="9210FD5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829102C"/>
    <w:multiLevelType w:val="hybridMultilevel"/>
    <w:tmpl w:val="3E64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77F42"/>
    <w:multiLevelType w:val="multilevel"/>
    <w:tmpl w:val="0E3EA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E917C8"/>
    <w:multiLevelType w:val="hybridMultilevel"/>
    <w:tmpl w:val="228841E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7FB341EE"/>
    <w:multiLevelType w:val="hybridMultilevel"/>
    <w:tmpl w:val="1032D0EE"/>
    <w:lvl w:ilvl="0" w:tplc="B2A2783A">
      <w:start w:val="1"/>
      <w:numFmt w:val="bullet"/>
      <w:lvlText w:val="•"/>
      <w:lvlJc w:val="left"/>
      <w:pPr>
        <w:tabs>
          <w:tab w:val="num" w:pos="720"/>
        </w:tabs>
        <w:ind w:left="720" w:hanging="360"/>
      </w:pPr>
      <w:rPr>
        <w:rFonts w:ascii="Times New Roman" w:hAnsi="Times New Roman" w:hint="default"/>
      </w:rPr>
    </w:lvl>
    <w:lvl w:ilvl="1" w:tplc="E24AEB9C" w:tentative="1">
      <w:start w:val="1"/>
      <w:numFmt w:val="bullet"/>
      <w:lvlText w:val="•"/>
      <w:lvlJc w:val="left"/>
      <w:pPr>
        <w:tabs>
          <w:tab w:val="num" w:pos="1440"/>
        </w:tabs>
        <w:ind w:left="1440" w:hanging="360"/>
      </w:pPr>
      <w:rPr>
        <w:rFonts w:ascii="Times New Roman" w:hAnsi="Times New Roman" w:hint="default"/>
      </w:rPr>
    </w:lvl>
    <w:lvl w:ilvl="2" w:tplc="3CDE9E66" w:tentative="1">
      <w:start w:val="1"/>
      <w:numFmt w:val="bullet"/>
      <w:lvlText w:val="•"/>
      <w:lvlJc w:val="left"/>
      <w:pPr>
        <w:tabs>
          <w:tab w:val="num" w:pos="2160"/>
        </w:tabs>
        <w:ind w:left="2160" w:hanging="360"/>
      </w:pPr>
      <w:rPr>
        <w:rFonts w:ascii="Times New Roman" w:hAnsi="Times New Roman" w:hint="default"/>
      </w:rPr>
    </w:lvl>
    <w:lvl w:ilvl="3" w:tplc="5EAC6A88" w:tentative="1">
      <w:start w:val="1"/>
      <w:numFmt w:val="bullet"/>
      <w:lvlText w:val="•"/>
      <w:lvlJc w:val="left"/>
      <w:pPr>
        <w:tabs>
          <w:tab w:val="num" w:pos="2880"/>
        </w:tabs>
        <w:ind w:left="2880" w:hanging="360"/>
      </w:pPr>
      <w:rPr>
        <w:rFonts w:ascii="Times New Roman" w:hAnsi="Times New Roman" w:hint="default"/>
      </w:rPr>
    </w:lvl>
    <w:lvl w:ilvl="4" w:tplc="3EF6D918" w:tentative="1">
      <w:start w:val="1"/>
      <w:numFmt w:val="bullet"/>
      <w:lvlText w:val="•"/>
      <w:lvlJc w:val="left"/>
      <w:pPr>
        <w:tabs>
          <w:tab w:val="num" w:pos="3600"/>
        </w:tabs>
        <w:ind w:left="3600" w:hanging="360"/>
      </w:pPr>
      <w:rPr>
        <w:rFonts w:ascii="Times New Roman" w:hAnsi="Times New Roman" w:hint="default"/>
      </w:rPr>
    </w:lvl>
    <w:lvl w:ilvl="5" w:tplc="FAE264AA" w:tentative="1">
      <w:start w:val="1"/>
      <w:numFmt w:val="bullet"/>
      <w:lvlText w:val="•"/>
      <w:lvlJc w:val="left"/>
      <w:pPr>
        <w:tabs>
          <w:tab w:val="num" w:pos="4320"/>
        </w:tabs>
        <w:ind w:left="4320" w:hanging="360"/>
      </w:pPr>
      <w:rPr>
        <w:rFonts w:ascii="Times New Roman" w:hAnsi="Times New Roman" w:hint="default"/>
      </w:rPr>
    </w:lvl>
    <w:lvl w:ilvl="6" w:tplc="22B001F2" w:tentative="1">
      <w:start w:val="1"/>
      <w:numFmt w:val="bullet"/>
      <w:lvlText w:val="•"/>
      <w:lvlJc w:val="left"/>
      <w:pPr>
        <w:tabs>
          <w:tab w:val="num" w:pos="5040"/>
        </w:tabs>
        <w:ind w:left="5040" w:hanging="360"/>
      </w:pPr>
      <w:rPr>
        <w:rFonts w:ascii="Times New Roman" w:hAnsi="Times New Roman" w:hint="default"/>
      </w:rPr>
    </w:lvl>
    <w:lvl w:ilvl="7" w:tplc="1E8E6EFC" w:tentative="1">
      <w:start w:val="1"/>
      <w:numFmt w:val="bullet"/>
      <w:lvlText w:val="•"/>
      <w:lvlJc w:val="left"/>
      <w:pPr>
        <w:tabs>
          <w:tab w:val="num" w:pos="5760"/>
        </w:tabs>
        <w:ind w:left="5760" w:hanging="360"/>
      </w:pPr>
      <w:rPr>
        <w:rFonts w:ascii="Times New Roman" w:hAnsi="Times New Roman" w:hint="default"/>
      </w:rPr>
    </w:lvl>
    <w:lvl w:ilvl="8" w:tplc="2304B3A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6"/>
  </w:num>
  <w:num w:numId="3">
    <w:abstractNumId w:val="1"/>
  </w:num>
  <w:num w:numId="4">
    <w:abstractNumId w:val="9"/>
  </w:num>
  <w:num w:numId="5">
    <w:abstractNumId w:val="5"/>
  </w:num>
  <w:num w:numId="6">
    <w:abstractNumId w:val="7"/>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14"/>
    <w:rsid w:val="000058C9"/>
    <w:rsid w:val="00010305"/>
    <w:rsid w:val="000312EF"/>
    <w:rsid w:val="00035C5A"/>
    <w:rsid w:val="00052108"/>
    <w:rsid w:val="00065DEC"/>
    <w:rsid w:val="0017685C"/>
    <w:rsid w:val="001969A2"/>
    <w:rsid w:val="001A6282"/>
    <w:rsid w:val="001F2144"/>
    <w:rsid w:val="0023099B"/>
    <w:rsid w:val="00234746"/>
    <w:rsid w:val="002510E9"/>
    <w:rsid w:val="002A38FE"/>
    <w:rsid w:val="002A699D"/>
    <w:rsid w:val="002A75BE"/>
    <w:rsid w:val="002C37DB"/>
    <w:rsid w:val="002C454C"/>
    <w:rsid w:val="002E6332"/>
    <w:rsid w:val="002F33C4"/>
    <w:rsid w:val="003402B6"/>
    <w:rsid w:val="00341F48"/>
    <w:rsid w:val="0037295C"/>
    <w:rsid w:val="003F1620"/>
    <w:rsid w:val="00403C4C"/>
    <w:rsid w:val="00452556"/>
    <w:rsid w:val="004661ED"/>
    <w:rsid w:val="004767D8"/>
    <w:rsid w:val="00497814"/>
    <w:rsid w:val="00503267"/>
    <w:rsid w:val="00503627"/>
    <w:rsid w:val="0052559F"/>
    <w:rsid w:val="00537978"/>
    <w:rsid w:val="00545C30"/>
    <w:rsid w:val="00566BAF"/>
    <w:rsid w:val="00581AFB"/>
    <w:rsid w:val="005A016E"/>
    <w:rsid w:val="005C76C4"/>
    <w:rsid w:val="005F561A"/>
    <w:rsid w:val="00686C18"/>
    <w:rsid w:val="006A4DAB"/>
    <w:rsid w:val="006F564B"/>
    <w:rsid w:val="007155A2"/>
    <w:rsid w:val="0073034E"/>
    <w:rsid w:val="00790C66"/>
    <w:rsid w:val="0079690A"/>
    <w:rsid w:val="007A172D"/>
    <w:rsid w:val="007E70F8"/>
    <w:rsid w:val="00835B5D"/>
    <w:rsid w:val="00856567"/>
    <w:rsid w:val="00871517"/>
    <w:rsid w:val="008941E7"/>
    <w:rsid w:val="008C5850"/>
    <w:rsid w:val="00913AA0"/>
    <w:rsid w:val="00924580"/>
    <w:rsid w:val="00924AF4"/>
    <w:rsid w:val="00960C8C"/>
    <w:rsid w:val="00964042"/>
    <w:rsid w:val="00982DC2"/>
    <w:rsid w:val="00992DC1"/>
    <w:rsid w:val="009A4E3F"/>
    <w:rsid w:val="009A6CE2"/>
    <w:rsid w:val="009C2875"/>
    <w:rsid w:val="00A0667B"/>
    <w:rsid w:val="00A07059"/>
    <w:rsid w:val="00A079C2"/>
    <w:rsid w:val="00A74D74"/>
    <w:rsid w:val="00A923F2"/>
    <w:rsid w:val="00AB7FF1"/>
    <w:rsid w:val="00AC7129"/>
    <w:rsid w:val="00AF4527"/>
    <w:rsid w:val="00BA2893"/>
    <w:rsid w:val="00BC72DF"/>
    <w:rsid w:val="00BD5710"/>
    <w:rsid w:val="00C414D9"/>
    <w:rsid w:val="00C91300"/>
    <w:rsid w:val="00CA48A4"/>
    <w:rsid w:val="00CB2BA4"/>
    <w:rsid w:val="00CF65A6"/>
    <w:rsid w:val="00CF6C46"/>
    <w:rsid w:val="00D324A5"/>
    <w:rsid w:val="00DE788C"/>
    <w:rsid w:val="00DF23C4"/>
    <w:rsid w:val="00E13CD1"/>
    <w:rsid w:val="00E200E3"/>
    <w:rsid w:val="00E32F68"/>
    <w:rsid w:val="00E81F19"/>
    <w:rsid w:val="00ED59E4"/>
    <w:rsid w:val="00EF1F12"/>
    <w:rsid w:val="00F054F0"/>
    <w:rsid w:val="00F252E5"/>
    <w:rsid w:val="00F323E0"/>
    <w:rsid w:val="00F65A31"/>
    <w:rsid w:val="00F90BF6"/>
    <w:rsid w:val="00FD4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38FE"/>
    <w:pPr>
      <w:autoSpaceDE w:val="0"/>
      <w:autoSpaceDN w:val="0"/>
      <w:adjustRightInd w:val="0"/>
      <w:spacing w:after="0" w:line="240" w:lineRule="auto"/>
      <w:ind w:left="39"/>
      <w:outlineLvl w:val="0"/>
    </w:pPr>
    <w:rPr>
      <w:rFonts w:ascii="Arial Narrow" w:hAnsi="Arial Narrow" w:cs="Arial Narrow"/>
      <w:b/>
      <w:bCs/>
      <w:sz w:val="18"/>
      <w:szCs w:val="18"/>
    </w:rPr>
  </w:style>
  <w:style w:type="paragraph" w:styleId="Heading2">
    <w:name w:val="heading 2"/>
    <w:basedOn w:val="Normal"/>
    <w:next w:val="Normal"/>
    <w:link w:val="Heading2Char"/>
    <w:uiPriority w:val="9"/>
    <w:unhideWhenUsed/>
    <w:qFormat/>
    <w:rsid w:val="00CF6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E9"/>
    <w:rPr>
      <w:rFonts w:ascii="Segoe UI" w:hAnsi="Segoe UI" w:cs="Segoe UI"/>
      <w:sz w:val="18"/>
      <w:szCs w:val="18"/>
    </w:rPr>
  </w:style>
  <w:style w:type="paragraph" w:styleId="ListParagraph">
    <w:name w:val="List Paragraph"/>
    <w:basedOn w:val="Normal"/>
    <w:uiPriority w:val="34"/>
    <w:qFormat/>
    <w:rsid w:val="007E70F8"/>
    <w:pPr>
      <w:ind w:left="720"/>
      <w:contextualSpacing/>
    </w:pPr>
  </w:style>
  <w:style w:type="character" w:customStyle="1" w:styleId="Heading1Char">
    <w:name w:val="Heading 1 Char"/>
    <w:basedOn w:val="DefaultParagraphFont"/>
    <w:link w:val="Heading1"/>
    <w:uiPriority w:val="1"/>
    <w:rsid w:val="002A38FE"/>
    <w:rPr>
      <w:rFonts w:ascii="Arial Narrow" w:hAnsi="Arial Narrow" w:cs="Arial Narrow"/>
      <w:b/>
      <w:bCs/>
      <w:sz w:val="18"/>
      <w:szCs w:val="18"/>
    </w:rPr>
  </w:style>
  <w:style w:type="paragraph" w:styleId="BodyText">
    <w:name w:val="Body Text"/>
    <w:basedOn w:val="Normal"/>
    <w:link w:val="BodyTextChar"/>
    <w:uiPriority w:val="1"/>
    <w:qFormat/>
    <w:rsid w:val="002A38FE"/>
    <w:pPr>
      <w:autoSpaceDE w:val="0"/>
      <w:autoSpaceDN w:val="0"/>
      <w:adjustRightInd w:val="0"/>
      <w:spacing w:after="0" w:line="240" w:lineRule="auto"/>
      <w:ind w:left="39"/>
    </w:pPr>
    <w:rPr>
      <w:rFonts w:ascii="Calibri" w:hAnsi="Calibri" w:cs="Calibri"/>
      <w:sz w:val="18"/>
      <w:szCs w:val="18"/>
    </w:rPr>
  </w:style>
  <w:style w:type="character" w:customStyle="1" w:styleId="BodyTextChar">
    <w:name w:val="Body Text Char"/>
    <w:basedOn w:val="DefaultParagraphFont"/>
    <w:link w:val="BodyText"/>
    <w:uiPriority w:val="1"/>
    <w:rsid w:val="002A38FE"/>
    <w:rPr>
      <w:rFonts w:ascii="Calibri" w:hAnsi="Calibri" w:cs="Calibri"/>
      <w:sz w:val="18"/>
      <w:szCs w:val="18"/>
    </w:rPr>
  </w:style>
  <w:style w:type="character" w:styleId="Hyperlink">
    <w:name w:val="Hyperlink"/>
    <w:basedOn w:val="DefaultParagraphFont"/>
    <w:uiPriority w:val="99"/>
    <w:unhideWhenUsed/>
    <w:rsid w:val="008C5850"/>
    <w:rPr>
      <w:color w:val="0563C1" w:themeColor="hyperlink"/>
      <w:u w:val="single"/>
    </w:rPr>
  </w:style>
  <w:style w:type="character" w:customStyle="1" w:styleId="Heading2Char">
    <w:name w:val="Heading 2 Char"/>
    <w:basedOn w:val="DefaultParagraphFont"/>
    <w:link w:val="Heading2"/>
    <w:uiPriority w:val="9"/>
    <w:rsid w:val="00CF65A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F65A6"/>
    <w:rPr>
      <w:b/>
      <w:bCs/>
    </w:rPr>
  </w:style>
  <w:style w:type="character" w:customStyle="1" w:styleId="apple-converted-space">
    <w:name w:val="apple-converted-space"/>
    <w:basedOn w:val="DefaultParagraphFont"/>
    <w:rsid w:val="00CF65A6"/>
  </w:style>
  <w:style w:type="paragraph" w:styleId="Header">
    <w:name w:val="header"/>
    <w:basedOn w:val="Normal"/>
    <w:link w:val="HeaderChar"/>
    <w:uiPriority w:val="99"/>
    <w:unhideWhenUsed/>
    <w:rsid w:val="00E8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19"/>
  </w:style>
  <w:style w:type="paragraph" w:styleId="Footer">
    <w:name w:val="footer"/>
    <w:basedOn w:val="Normal"/>
    <w:link w:val="FooterChar"/>
    <w:uiPriority w:val="99"/>
    <w:unhideWhenUsed/>
    <w:rsid w:val="00E8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19"/>
  </w:style>
  <w:style w:type="paragraph" w:styleId="NormalWeb">
    <w:name w:val="Normal (Web)"/>
    <w:basedOn w:val="Normal"/>
    <w:uiPriority w:val="99"/>
    <w:semiHidden/>
    <w:unhideWhenUsed/>
    <w:rsid w:val="00AC71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38FE"/>
    <w:pPr>
      <w:autoSpaceDE w:val="0"/>
      <w:autoSpaceDN w:val="0"/>
      <w:adjustRightInd w:val="0"/>
      <w:spacing w:after="0" w:line="240" w:lineRule="auto"/>
      <w:ind w:left="39"/>
      <w:outlineLvl w:val="0"/>
    </w:pPr>
    <w:rPr>
      <w:rFonts w:ascii="Arial Narrow" w:hAnsi="Arial Narrow" w:cs="Arial Narrow"/>
      <w:b/>
      <w:bCs/>
      <w:sz w:val="18"/>
      <w:szCs w:val="18"/>
    </w:rPr>
  </w:style>
  <w:style w:type="paragraph" w:styleId="Heading2">
    <w:name w:val="heading 2"/>
    <w:basedOn w:val="Normal"/>
    <w:next w:val="Normal"/>
    <w:link w:val="Heading2Char"/>
    <w:uiPriority w:val="9"/>
    <w:unhideWhenUsed/>
    <w:qFormat/>
    <w:rsid w:val="00CF6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E9"/>
    <w:rPr>
      <w:rFonts w:ascii="Segoe UI" w:hAnsi="Segoe UI" w:cs="Segoe UI"/>
      <w:sz w:val="18"/>
      <w:szCs w:val="18"/>
    </w:rPr>
  </w:style>
  <w:style w:type="paragraph" w:styleId="ListParagraph">
    <w:name w:val="List Paragraph"/>
    <w:basedOn w:val="Normal"/>
    <w:uiPriority w:val="34"/>
    <w:qFormat/>
    <w:rsid w:val="007E70F8"/>
    <w:pPr>
      <w:ind w:left="720"/>
      <w:contextualSpacing/>
    </w:pPr>
  </w:style>
  <w:style w:type="character" w:customStyle="1" w:styleId="Heading1Char">
    <w:name w:val="Heading 1 Char"/>
    <w:basedOn w:val="DefaultParagraphFont"/>
    <w:link w:val="Heading1"/>
    <w:uiPriority w:val="1"/>
    <w:rsid w:val="002A38FE"/>
    <w:rPr>
      <w:rFonts w:ascii="Arial Narrow" w:hAnsi="Arial Narrow" w:cs="Arial Narrow"/>
      <w:b/>
      <w:bCs/>
      <w:sz w:val="18"/>
      <w:szCs w:val="18"/>
    </w:rPr>
  </w:style>
  <w:style w:type="paragraph" w:styleId="BodyText">
    <w:name w:val="Body Text"/>
    <w:basedOn w:val="Normal"/>
    <w:link w:val="BodyTextChar"/>
    <w:uiPriority w:val="1"/>
    <w:qFormat/>
    <w:rsid w:val="002A38FE"/>
    <w:pPr>
      <w:autoSpaceDE w:val="0"/>
      <w:autoSpaceDN w:val="0"/>
      <w:adjustRightInd w:val="0"/>
      <w:spacing w:after="0" w:line="240" w:lineRule="auto"/>
      <w:ind w:left="39"/>
    </w:pPr>
    <w:rPr>
      <w:rFonts w:ascii="Calibri" w:hAnsi="Calibri" w:cs="Calibri"/>
      <w:sz w:val="18"/>
      <w:szCs w:val="18"/>
    </w:rPr>
  </w:style>
  <w:style w:type="character" w:customStyle="1" w:styleId="BodyTextChar">
    <w:name w:val="Body Text Char"/>
    <w:basedOn w:val="DefaultParagraphFont"/>
    <w:link w:val="BodyText"/>
    <w:uiPriority w:val="1"/>
    <w:rsid w:val="002A38FE"/>
    <w:rPr>
      <w:rFonts w:ascii="Calibri" w:hAnsi="Calibri" w:cs="Calibri"/>
      <w:sz w:val="18"/>
      <w:szCs w:val="18"/>
    </w:rPr>
  </w:style>
  <w:style w:type="character" w:styleId="Hyperlink">
    <w:name w:val="Hyperlink"/>
    <w:basedOn w:val="DefaultParagraphFont"/>
    <w:uiPriority w:val="99"/>
    <w:unhideWhenUsed/>
    <w:rsid w:val="008C5850"/>
    <w:rPr>
      <w:color w:val="0563C1" w:themeColor="hyperlink"/>
      <w:u w:val="single"/>
    </w:rPr>
  </w:style>
  <w:style w:type="character" w:customStyle="1" w:styleId="Heading2Char">
    <w:name w:val="Heading 2 Char"/>
    <w:basedOn w:val="DefaultParagraphFont"/>
    <w:link w:val="Heading2"/>
    <w:uiPriority w:val="9"/>
    <w:rsid w:val="00CF65A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F65A6"/>
    <w:rPr>
      <w:b/>
      <w:bCs/>
    </w:rPr>
  </w:style>
  <w:style w:type="character" w:customStyle="1" w:styleId="apple-converted-space">
    <w:name w:val="apple-converted-space"/>
    <w:basedOn w:val="DefaultParagraphFont"/>
    <w:rsid w:val="00CF65A6"/>
  </w:style>
  <w:style w:type="paragraph" w:styleId="Header">
    <w:name w:val="header"/>
    <w:basedOn w:val="Normal"/>
    <w:link w:val="HeaderChar"/>
    <w:uiPriority w:val="99"/>
    <w:unhideWhenUsed/>
    <w:rsid w:val="00E8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19"/>
  </w:style>
  <w:style w:type="paragraph" w:styleId="Footer">
    <w:name w:val="footer"/>
    <w:basedOn w:val="Normal"/>
    <w:link w:val="FooterChar"/>
    <w:uiPriority w:val="99"/>
    <w:unhideWhenUsed/>
    <w:rsid w:val="00E8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19"/>
  </w:style>
  <w:style w:type="paragraph" w:styleId="NormalWeb">
    <w:name w:val="Normal (Web)"/>
    <w:basedOn w:val="Normal"/>
    <w:uiPriority w:val="99"/>
    <w:semiHidden/>
    <w:unhideWhenUsed/>
    <w:rsid w:val="00AC71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20179">
      <w:bodyDiv w:val="1"/>
      <w:marLeft w:val="0"/>
      <w:marRight w:val="0"/>
      <w:marTop w:val="0"/>
      <w:marBottom w:val="0"/>
      <w:divBdr>
        <w:top w:val="none" w:sz="0" w:space="0" w:color="auto"/>
        <w:left w:val="none" w:sz="0" w:space="0" w:color="auto"/>
        <w:bottom w:val="none" w:sz="0" w:space="0" w:color="auto"/>
        <w:right w:val="none" w:sz="0" w:space="0" w:color="auto"/>
      </w:divBdr>
    </w:div>
    <w:div w:id="20102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a.edu.jo"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da.edu.jo"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ida.edu.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2015-10-12T12:59:00Z</cp:lastPrinted>
  <dcterms:created xsi:type="dcterms:W3CDTF">2017-12-03T20:41:00Z</dcterms:created>
  <dcterms:modified xsi:type="dcterms:W3CDTF">2017-12-31T13:49:00Z</dcterms:modified>
</cp:coreProperties>
</file>